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D8C5" w14:textId="77777777" w:rsidR="003C2218" w:rsidRPr="00A362E9" w:rsidRDefault="003C2218">
      <w:pPr>
        <w:rPr>
          <w:rFonts w:ascii="Roboto" w:hAnsi="Roboto"/>
          <w:b/>
          <w:bCs/>
        </w:rPr>
      </w:pPr>
    </w:p>
    <w:p w14:paraId="602C5911" w14:textId="77777777" w:rsidR="003C2218" w:rsidRPr="00A362E9" w:rsidRDefault="003C2218">
      <w:pPr>
        <w:rPr>
          <w:rFonts w:ascii="Roboto" w:hAnsi="Roboto"/>
          <w:b/>
          <w:bCs/>
        </w:rPr>
      </w:pPr>
    </w:p>
    <w:p w14:paraId="63D6F184" w14:textId="77777777" w:rsidR="003C2218" w:rsidRPr="00A362E9" w:rsidRDefault="003C2218">
      <w:pPr>
        <w:rPr>
          <w:rFonts w:ascii="Roboto" w:hAnsi="Roboto"/>
          <w:b/>
          <w:bCs/>
        </w:rPr>
      </w:pPr>
    </w:p>
    <w:p w14:paraId="5D2B8336" w14:textId="77777777" w:rsidR="003C2218" w:rsidRPr="00A362E9" w:rsidRDefault="003C2218" w:rsidP="003C2218">
      <w:pPr>
        <w:pStyle w:val="Bodycopy"/>
        <w:rPr>
          <w:color w:val="00263E"/>
          <w:sz w:val="60"/>
        </w:rPr>
      </w:pPr>
    </w:p>
    <w:p w14:paraId="2ACCBED0" w14:textId="77777777" w:rsidR="006B1410" w:rsidRPr="00A362E9" w:rsidRDefault="006B1410" w:rsidP="003C2218">
      <w:pPr>
        <w:rPr>
          <w:rFonts w:ascii="Roboto" w:eastAsia="Times New Roman" w:hAnsi="Roboto" w:cs="Times New Roman"/>
          <w:color w:val="002060"/>
          <w:sz w:val="60"/>
          <w:szCs w:val="22"/>
          <w:lang w:eastAsia="en-GB"/>
        </w:rPr>
      </w:pPr>
    </w:p>
    <w:p w14:paraId="045E6872" w14:textId="77777777" w:rsidR="006B1410" w:rsidRPr="00A362E9" w:rsidRDefault="006B1410" w:rsidP="003C2218">
      <w:pPr>
        <w:rPr>
          <w:rFonts w:ascii="Roboto" w:eastAsia="Times New Roman" w:hAnsi="Roboto" w:cs="Times New Roman"/>
          <w:color w:val="002060"/>
          <w:sz w:val="60"/>
          <w:szCs w:val="22"/>
          <w:lang w:eastAsia="en-GB"/>
        </w:rPr>
      </w:pPr>
    </w:p>
    <w:p w14:paraId="5F41CADB" w14:textId="0BC0F407" w:rsidR="006B1410" w:rsidRPr="00A362E9" w:rsidRDefault="006B1410" w:rsidP="003C2218">
      <w:pPr>
        <w:rPr>
          <w:rFonts w:ascii="Roboto" w:eastAsia="Times New Roman" w:hAnsi="Roboto" w:cs="Times New Roman"/>
          <w:color w:val="002060"/>
          <w:sz w:val="60"/>
          <w:szCs w:val="22"/>
          <w:lang w:eastAsia="en-GB"/>
        </w:rPr>
      </w:pPr>
      <w:r w:rsidRPr="00A362E9">
        <w:rPr>
          <w:rFonts w:ascii="Roboto" w:eastAsia="Times New Roman" w:hAnsi="Roboto" w:cs="Times New Roman"/>
          <w:color w:val="002060"/>
          <w:sz w:val="60"/>
          <w:szCs w:val="22"/>
          <w:lang w:eastAsia="en-GB"/>
        </w:rPr>
        <w:t>A new pro-competition regime for digital markets</w:t>
      </w:r>
    </w:p>
    <w:p w14:paraId="58234E17" w14:textId="77777777" w:rsidR="006B1410" w:rsidRPr="00A362E9" w:rsidRDefault="006B1410" w:rsidP="003C2218">
      <w:pPr>
        <w:rPr>
          <w:rFonts w:ascii="Roboto" w:eastAsia="Times New Roman" w:hAnsi="Roboto" w:cs="Times New Roman"/>
          <w:color w:val="002060"/>
          <w:sz w:val="60"/>
          <w:szCs w:val="22"/>
          <w:lang w:eastAsia="en-GB"/>
        </w:rPr>
      </w:pPr>
    </w:p>
    <w:p w14:paraId="76253EF5" w14:textId="77777777" w:rsidR="006B1410" w:rsidRPr="00A362E9" w:rsidRDefault="003C2218" w:rsidP="006B1410">
      <w:pPr>
        <w:rPr>
          <w:rFonts w:ascii="Roboto" w:eastAsia="Times New Roman" w:hAnsi="Roboto" w:cs="Times New Roman"/>
          <w:color w:val="AA004C"/>
          <w:sz w:val="28"/>
          <w:szCs w:val="36"/>
          <w:lang w:eastAsia="en-GB"/>
        </w:rPr>
      </w:pPr>
      <w:proofErr w:type="spellStart"/>
      <w:r w:rsidRPr="00A362E9">
        <w:rPr>
          <w:rFonts w:ascii="Roboto" w:eastAsia="Times New Roman" w:hAnsi="Roboto" w:cs="Times New Roman"/>
          <w:color w:val="AA004C"/>
          <w:sz w:val="28"/>
          <w:szCs w:val="36"/>
          <w:lang w:eastAsia="en-GB"/>
        </w:rPr>
        <w:t>techUK’s</w:t>
      </w:r>
      <w:proofErr w:type="spellEnd"/>
      <w:r w:rsidRPr="00A362E9">
        <w:rPr>
          <w:rFonts w:ascii="Roboto" w:eastAsia="Times New Roman" w:hAnsi="Roboto" w:cs="Times New Roman"/>
          <w:color w:val="AA004C"/>
          <w:sz w:val="28"/>
          <w:szCs w:val="36"/>
          <w:lang w:eastAsia="en-GB"/>
        </w:rPr>
        <w:t xml:space="preserve"> response to </w:t>
      </w:r>
      <w:r w:rsidR="006B1410" w:rsidRPr="00A362E9">
        <w:rPr>
          <w:rFonts w:ascii="Roboto" w:eastAsia="Times New Roman" w:hAnsi="Roboto" w:cs="Times New Roman"/>
          <w:color w:val="AA004C"/>
          <w:sz w:val="28"/>
          <w:szCs w:val="36"/>
          <w:lang w:eastAsia="en-GB"/>
        </w:rPr>
        <w:t>the UK Government’s</w:t>
      </w:r>
      <w:r w:rsidRPr="00A362E9">
        <w:rPr>
          <w:rFonts w:ascii="Roboto" w:eastAsia="Times New Roman" w:hAnsi="Roboto" w:cs="Times New Roman"/>
          <w:color w:val="AA004C"/>
          <w:sz w:val="28"/>
          <w:szCs w:val="36"/>
          <w:lang w:eastAsia="en-GB"/>
        </w:rPr>
        <w:t xml:space="preserve"> consultation on </w:t>
      </w:r>
      <w:r w:rsidR="006B1410" w:rsidRPr="00A362E9">
        <w:rPr>
          <w:rFonts w:ascii="Roboto" w:eastAsia="Times New Roman" w:hAnsi="Roboto" w:cs="Times New Roman"/>
          <w:color w:val="AA004C"/>
          <w:sz w:val="28"/>
          <w:szCs w:val="36"/>
          <w:lang w:eastAsia="en-GB"/>
        </w:rPr>
        <w:t>A new pro-competition regime for digital markets</w:t>
      </w:r>
    </w:p>
    <w:p w14:paraId="627455F1" w14:textId="77777777" w:rsidR="006B1410" w:rsidRPr="00A362E9" w:rsidRDefault="006B1410" w:rsidP="006B1410">
      <w:pPr>
        <w:rPr>
          <w:rFonts w:ascii="Roboto" w:eastAsia="Times New Roman" w:hAnsi="Roboto" w:cs="Times New Roman"/>
          <w:color w:val="AA004C"/>
          <w:sz w:val="28"/>
          <w:szCs w:val="36"/>
          <w:lang w:eastAsia="en-GB"/>
        </w:rPr>
      </w:pPr>
    </w:p>
    <w:p w14:paraId="2DC05CC6" w14:textId="1E82C967" w:rsidR="003C2218" w:rsidRPr="00A362E9" w:rsidRDefault="006B1410" w:rsidP="006B1410">
      <w:pPr>
        <w:rPr>
          <w:rFonts w:ascii="Roboto" w:eastAsiaTheme="majorEastAsia" w:hAnsi="Roboto" w:cstheme="majorBidi"/>
          <w:iCs/>
          <w:color w:val="2F5496" w:themeColor="accent1" w:themeShade="BF"/>
          <w:sz w:val="22"/>
          <w:szCs w:val="22"/>
          <w:lang w:eastAsia="en-GB"/>
        </w:rPr>
      </w:pPr>
      <w:r w:rsidRPr="00A362E9">
        <w:rPr>
          <w:rFonts w:ascii="Roboto" w:eastAsiaTheme="majorEastAsia" w:hAnsi="Roboto" w:cstheme="majorBidi"/>
          <w:color w:val="AA004C"/>
          <w:sz w:val="28"/>
          <w:szCs w:val="22"/>
          <w:lang w:eastAsia="en-GB"/>
        </w:rPr>
        <w:t>September</w:t>
      </w:r>
      <w:r w:rsidR="003C2218" w:rsidRPr="00A362E9">
        <w:rPr>
          <w:rFonts w:ascii="Roboto" w:eastAsiaTheme="majorEastAsia" w:hAnsi="Roboto" w:cstheme="majorBidi"/>
          <w:color w:val="AA004C"/>
          <w:sz w:val="28"/>
          <w:szCs w:val="22"/>
          <w:lang w:eastAsia="en-GB"/>
        </w:rPr>
        <w:t xml:space="preserve"> 2021</w:t>
      </w:r>
    </w:p>
    <w:p w14:paraId="47B3E302" w14:textId="77777777" w:rsidR="003C2218" w:rsidRPr="00A362E9" w:rsidRDefault="003C2218" w:rsidP="003C2218">
      <w:pPr>
        <w:rPr>
          <w:rFonts w:ascii="Roboto" w:eastAsia="Times New Roman" w:hAnsi="Roboto" w:cs="Arial"/>
          <w:b/>
          <w:lang w:eastAsia="en-GB"/>
        </w:rPr>
      </w:pPr>
    </w:p>
    <w:p w14:paraId="5B189DB7" w14:textId="77777777" w:rsidR="003C2218" w:rsidRPr="00A362E9" w:rsidRDefault="003C2218" w:rsidP="003C2218">
      <w:pPr>
        <w:rPr>
          <w:rFonts w:ascii="Roboto" w:eastAsia="Times New Roman" w:hAnsi="Roboto" w:cs="Arial"/>
          <w:b/>
          <w:lang w:eastAsia="en-GB"/>
        </w:rPr>
      </w:pPr>
    </w:p>
    <w:p w14:paraId="5A675516" w14:textId="77777777" w:rsidR="003C2218" w:rsidRPr="00A362E9" w:rsidRDefault="003C2218" w:rsidP="003C2218">
      <w:pPr>
        <w:rPr>
          <w:rFonts w:ascii="Roboto" w:eastAsia="Times New Roman" w:hAnsi="Roboto" w:cs="Arial"/>
          <w:b/>
          <w:lang w:eastAsia="en-GB"/>
        </w:rPr>
      </w:pPr>
    </w:p>
    <w:p w14:paraId="49382481" w14:textId="77777777" w:rsidR="003C2218" w:rsidRPr="00A362E9" w:rsidRDefault="003C2218" w:rsidP="003C2218">
      <w:pPr>
        <w:rPr>
          <w:rFonts w:ascii="Roboto" w:eastAsia="Times New Roman" w:hAnsi="Roboto" w:cs="Arial"/>
          <w:b/>
          <w:lang w:eastAsia="en-GB"/>
        </w:rPr>
      </w:pPr>
    </w:p>
    <w:p w14:paraId="09DD37D7" w14:textId="77777777" w:rsidR="003C2218" w:rsidRPr="00A362E9" w:rsidRDefault="003C2218" w:rsidP="003C2218">
      <w:pPr>
        <w:rPr>
          <w:rFonts w:ascii="Roboto" w:eastAsia="Times New Roman" w:hAnsi="Roboto" w:cs="Arial"/>
          <w:b/>
          <w:lang w:eastAsia="en-GB"/>
        </w:rPr>
      </w:pPr>
    </w:p>
    <w:p w14:paraId="06B3F7D2" w14:textId="77777777" w:rsidR="003C2218" w:rsidRPr="00A362E9" w:rsidRDefault="003C2218" w:rsidP="003C2218">
      <w:pPr>
        <w:tabs>
          <w:tab w:val="left" w:pos="1716"/>
        </w:tabs>
        <w:rPr>
          <w:rFonts w:ascii="Roboto" w:hAnsi="Roboto"/>
        </w:rPr>
      </w:pPr>
    </w:p>
    <w:p w14:paraId="4136D60E" w14:textId="77777777" w:rsidR="003C2218" w:rsidRPr="00A362E9" w:rsidRDefault="003C2218" w:rsidP="003C2218">
      <w:pPr>
        <w:tabs>
          <w:tab w:val="left" w:pos="1716"/>
        </w:tabs>
        <w:rPr>
          <w:rFonts w:ascii="Roboto" w:hAnsi="Roboto"/>
        </w:rPr>
      </w:pPr>
    </w:p>
    <w:p w14:paraId="6FBEBBB6" w14:textId="77777777" w:rsidR="003C2218" w:rsidRPr="00A362E9" w:rsidRDefault="003C2218" w:rsidP="003C2218">
      <w:pPr>
        <w:tabs>
          <w:tab w:val="left" w:pos="1716"/>
        </w:tabs>
        <w:rPr>
          <w:rFonts w:ascii="Roboto" w:hAnsi="Roboto"/>
        </w:rPr>
      </w:pPr>
    </w:p>
    <w:p w14:paraId="03343327" w14:textId="77777777" w:rsidR="003C2218" w:rsidRPr="00A362E9" w:rsidRDefault="003C2218" w:rsidP="003C2218">
      <w:pPr>
        <w:tabs>
          <w:tab w:val="left" w:pos="1716"/>
        </w:tabs>
        <w:rPr>
          <w:rFonts w:ascii="Roboto" w:hAnsi="Roboto"/>
        </w:rPr>
      </w:pPr>
    </w:p>
    <w:p w14:paraId="049B005D" w14:textId="77777777" w:rsidR="003C2218" w:rsidRPr="00A362E9" w:rsidRDefault="003C2218" w:rsidP="003C2218">
      <w:pPr>
        <w:tabs>
          <w:tab w:val="left" w:pos="1716"/>
        </w:tabs>
        <w:rPr>
          <w:rFonts w:ascii="Roboto" w:hAnsi="Roboto"/>
        </w:rPr>
      </w:pPr>
    </w:p>
    <w:p w14:paraId="4969B52C" w14:textId="77777777" w:rsidR="003C2218" w:rsidRPr="00A362E9" w:rsidRDefault="003C2218" w:rsidP="003C2218">
      <w:pPr>
        <w:tabs>
          <w:tab w:val="left" w:pos="1716"/>
        </w:tabs>
        <w:rPr>
          <w:rFonts w:ascii="Roboto" w:hAnsi="Roboto"/>
        </w:rPr>
      </w:pPr>
    </w:p>
    <w:p w14:paraId="77582B18" w14:textId="77777777" w:rsidR="003C2218" w:rsidRPr="00A362E9" w:rsidRDefault="003C2218" w:rsidP="003C2218">
      <w:pPr>
        <w:tabs>
          <w:tab w:val="left" w:pos="1716"/>
        </w:tabs>
        <w:rPr>
          <w:rFonts w:ascii="Roboto" w:hAnsi="Roboto"/>
        </w:rPr>
      </w:pPr>
    </w:p>
    <w:p w14:paraId="0C7A2BA3" w14:textId="77777777" w:rsidR="003C2218" w:rsidRPr="00A362E9" w:rsidRDefault="003C2218" w:rsidP="003C2218">
      <w:pPr>
        <w:tabs>
          <w:tab w:val="left" w:pos="1716"/>
        </w:tabs>
        <w:rPr>
          <w:rFonts w:ascii="Roboto" w:hAnsi="Roboto"/>
        </w:rPr>
      </w:pPr>
    </w:p>
    <w:p w14:paraId="45E8BFB1" w14:textId="77777777" w:rsidR="003C2218" w:rsidRPr="00A362E9" w:rsidRDefault="003C2218" w:rsidP="003C2218">
      <w:pPr>
        <w:tabs>
          <w:tab w:val="left" w:pos="1716"/>
        </w:tabs>
        <w:rPr>
          <w:rFonts w:ascii="Roboto" w:hAnsi="Roboto"/>
        </w:rPr>
      </w:pPr>
    </w:p>
    <w:p w14:paraId="0D0EBAFA" w14:textId="77777777" w:rsidR="003C2218" w:rsidRPr="00A362E9" w:rsidRDefault="003C2218" w:rsidP="003C2218">
      <w:pPr>
        <w:tabs>
          <w:tab w:val="left" w:pos="1716"/>
        </w:tabs>
        <w:rPr>
          <w:rFonts w:ascii="Roboto" w:hAnsi="Roboto"/>
        </w:rPr>
      </w:pPr>
    </w:p>
    <w:p w14:paraId="0927BBDA" w14:textId="77777777" w:rsidR="003C2218" w:rsidRPr="00A362E9" w:rsidRDefault="003C2218" w:rsidP="003C2218">
      <w:pPr>
        <w:tabs>
          <w:tab w:val="left" w:pos="1716"/>
        </w:tabs>
        <w:rPr>
          <w:rFonts w:ascii="Roboto" w:hAnsi="Roboto"/>
        </w:rPr>
      </w:pPr>
    </w:p>
    <w:p w14:paraId="545E420E" w14:textId="77777777" w:rsidR="003C2218" w:rsidRPr="00A362E9" w:rsidRDefault="003C2218" w:rsidP="003C2218">
      <w:pPr>
        <w:tabs>
          <w:tab w:val="left" w:pos="1716"/>
        </w:tabs>
        <w:rPr>
          <w:rFonts w:ascii="Roboto" w:hAnsi="Roboto"/>
        </w:rPr>
      </w:pPr>
    </w:p>
    <w:p w14:paraId="3F190534" w14:textId="77777777" w:rsidR="003C2218" w:rsidRPr="00A362E9" w:rsidRDefault="003C2218" w:rsidP="003C2218">
      <w:pPr>
        <w:tabs>
          <w:tab w:val="left" w:pos="1716"/>
        </w:tabs>
        <w:rPr>
          <w:rFonts w:ascii="Roboto" w:hAnsi="Roboto"/>
        </w:rPr>
      </w:pPr>
    </w:p>
    <w:p w14:paraId="3DE967DE" w14:textId="77777777" w:rsidR="003C2218" w:rsidRPr="00A362E9" w:rsidRDefault="003C2218" w:rsidP="003C2218">
      <w:pPr>
        <w:tabs>
          <w:tab w:val="left" w:pos="1716"/>
        </w:tabs>
        <w:rPr>
          <w:rFonts w:ascii="Roboto" w:hAnsi="Roboto"/>
        </w:rPr>
      </w:pPr>
    </w:p>
    <w:p w14:paraId="3E429088" w14:textId="77777777" w:rsidR="003C2218" w:rsidRPr="00A362E9" w:rsidRDefault="003C2218" w:rsidP="003C2218">
      <w:pPr>
        <w:tabs>
          <w:tab w:val="left" w:pos="1716"/>
        </w:tabs>
        <w:rPr>
          <w:rFonts w:ascii="Roboto" w:hAnsi="Roboto"/>
        </w:rPr>
      </w:pPr>
    </w:p>
    <w:p w14:paraId="1AAF85EE" w14:textId="77777777" w:rsidR="003C2218" w:rsidRPr="00A362E9" w:rsidRDefault="003C2218" w:rsidP="003C2218">
      <w:pPr>
        <w:tabs>
          <w:tab w:val="left" w:pos="1716"/>
        </w:tabs>
        <w:rPr>
          <w:rFonts w:ascii="Roboto" w:hAnsi="Roboto"/>
        </w:rPr>
      </w:pPr>
    </w:p>
    <w:p w14:paraId="5AB1AABD" w14:textId="77777777" w:rsidR="003C2218" w:rsidRPr="00A362E9" w:rsidRDefault="003C2218" w:rsidP="003C2218">
      <w:pPr>
        <w:tabs>
          <w:tab w:val="left" w:pos="1716"/>
        </w:tabs>
        <w:rPr>
          <w:rFonts w:ascii="Roboto" w:hAnsi="Roboto"/>
        </w:rPr>
      </w:pPr>
    </w:p>
    <w:p w14:paraId="6CF00619" w14:textId="77777777" w:rsidR="003C2218" w:rsidRPr="00A362E9" w:rsidRDefault="003C2218" w:rsidP="003C2218">
      <w:pPr>
        <w:tabs>
          <w:tab w:val="left" w:pos="1716"/>
        </w:tabs>
        <w:rPr>
          <w:rFonts w:ascii="Roboto" w:hAnsi="Roboto"/>
        </w:rPr>
      </w:pPr>
    </w:p>
    <w:p w14:paraId="4F26ED6F" w14:textId="77777777" w:rsidR="003C2218" w:rsidRPr="00A362E9" w:rsidRDefault="003C2218" w:rsidP="003C2218">
      <w:pPr>
        <w:tabs>
          <w:tab w:val="left" w:pos="1716"/>
        </w:tabs>
        <w:rPr>
          <w:rFonts w:ascii="Roboto" w:hAnsi="Roboto"/>
        </w:rPr>
      </w:pPr>
    </w:p>
    <w:p w14:paraId="236F9B02" w14:textId="77777777" w:rsidR="003C2218" w:rsidRPr="00A362E9" w:rsidRDefault="003C2218" w:rsidP="003C2218">
      <w:pPr>
        <w:tabs>
          <w:tab w:val="left" w:pos="1716"/>
        </w:tabs>
        <w:rPr>
          <w:rFonts w:ascii="Roboto" w:hAnsi="Roboto"/>
        </w:rPr>
      </w:pPr>
    </w:p>
    <w:p w14:paraId="0B9A73D9" w14:textId="77777777" w:rsidR="003C2218" w:rsidRPr="00A362E9" w:rsidRDefault="003C2218" w:rsidP="003C2218">
      <w:pPr>
        <w:rPr>
          <w:rFonts w:ascii="Roboto" w:hAnsi="Roboto"/>
        </w:rPr>
      </w:pPr>
    </w:p>
    <w:p w14:paraId="3F5AF053" w14:textId="77777777" w:rsidR="003C2218" w:rsidRPr="00A362E9" w:rsidRDefault="003C2218" w:rsidP="003C2218">
      <w:pPr>
        <w:rPr>
          <w:rFonts w:ascii="Roboto" w:hAnsi="Roboto"/>
        </w:rPr>
      </w:pPr>
    </w:p>
    <w:p w14:paraId="420F4565" w14:textId="77777777" w:rsidR="003C2218" w:rsidRPr="00A362E9" w:rsidRDefault="003C2218" w:rsidP="003C2218">
      <w:pPr>
        <w:rPr>
          <w:rFonts w:ascii="Roboto" w:hAnsi="Roboto"/>
        </w:rPr>
      </w:pPr>
    </w:p>
    <w:p w14:paraId="3B6389B8" w14:textId="77777777" w:rsidR="003C2218" w:rsidRPr="00A362E9" w:rsidRDefault="003C2218" w:rsidP="003C2218">
      <w:pPr>
        <w:rPr>
          <w:rFonts w:ascii="Roboto" w:eastAsia="Times New Roman" w:hAnsi="Roboto" w:cs="Times New Roman"/>
          <w:color w:val="002060"/>
          <w:sz w:val="36"/>
          <w:szCs w:val="22"/>
          <w:lang w:val="en-US" w:eastAsia="en-GB"/>
        </w:rPr>
      </w:pPr>
    </w:p>
    <w:p w14:paraId="4AFF1135" w14:textId="77777777" w:rsidR="003C2218" w:rsidRPr="00A362E9" w:rsidRDefault="003C2218" w:rsidP="003C2218">
      <w:pPr>
        <w:rPr>
          <w:rFonts w:ascii="Roboto" w:eastAsia="Times New Roman" w:hAnsi="Roboto" w:cs="Times New Roman"/>
          <w:color w:val="002060"/>
          <w:sz w:val="36"/>
          <w:szCs w:val="22"/>
          <w:lang w:val="en-US" w:eastAsia="en-GB"/>
        </w:rPr>
      </w:pPr>
    </w:p>
    <w:p w14:paraId="66F954C1" w14:textId="77777777" w:rsidR="003C2218" w:rsidRPr="00A362E9" w:rsidRDefault="003C2218" w:rsidP="003C2218">
      <w:pPr>
        <w:rPr>
          <w:rFonts w:ascii="Roboto" w:eastAsia="Times New Roman" w:hAnsi="Roboto" w:cs="Times New Roman"/>
          <w:color w:val="002060"/>
          <w:sz w:val="36"/>
          <w:szCs w:val="22"/>
          <w:lang w:val="en-US" w:eastAsia="en-GB"/>
        </w:rPr>
      </w:pPr>
    </w:p>
    <w:p w14:paraId="5EE60FDA" w14:textId="3643ED74" w:rsidR="003C2218" w:rsidRPr="00A362E9" w:rsidRDefault="003C2218" w:rsidP="003C2218">
      <w:pPr>
        <w:rPr>
          <w:rFonts w:ascii="Roboto" w:eastAsia="Times New Roman" w:hAnsi="Roboto" w:cs="Times New Roman"/>
          <w:color w:val="002060"/>
          <w:sz w:val="36"/>
          <w:szCs w:val="22"/>
          <w:lang w:val="en-US" w:eastAsia="en-GB"/>
        </w:rPr>
      </w:pPr>
      <w:r w:rsidRPr="00A362E9">
        <w:rPr>
          <w:rFonts w:ascii="Roboto" w:eastAsia="Times New Roman" w:hAnsi="Roboto" w:cs="Times New Roman"/>
          <w:color w:val="002060"/>
          <w:sz w:val="36"/>
          <w:szCs w:val="22"/>
          <w:lang w:val="en-US" w:eastAsia="en-GB"/>
        </w:rPr>
        <w:t>About techUK</w:t>
      </w:r>
    </w:p>
    <w:p w14:paraId="3AFB0812" w14:textId="77777777" w:rsidR="003C2218" w:rsidRPr="00A362E9" w:rsidRDefault="003C2218" w:rsidP="003C2218">
      <w:pPr>
        <w:rPr>
          <w:rFonts w:ascii="Roboto" w:eastAsia="Times New Roman" w:hAnsi="Roboto" w:cs="Times New Roman"/>
          <w:color w:val="000000"/>
          <w:lang w:eastAsia="en-GB"/>
        </w:rPr>
      </w:pPr>
      <w:r w:rsidRPr="00A362E9">
        <w:rPr>
          <w:rFonts w:ascii="Roboto" w:eastAsia="Times New Roman" w:hAnsi="Roboto" w:cs="Times New Roman"/>
          <w:color w:val="000000"/>
          <w:lang w:eastAsia="en-GB"/>
        </w:rPr>
        <w:t xml:space="preserve">techUK is a membership organisation launched in 2013 to champion the technology sector and prepare and empower the UK for what comes next, delivering a better future for people, society, the </w:t>
      </w:r>
      <w:proofErr w:type="gramStart"/>
      <w:r w:rsidRPr="00A362E9">
        <w:rPr>
          <w:rFonts w:ascii="Roboto" w:eastAsia="Times New Roman" w:hAnsi="Roboto" w:cs="Times New Roman"/>
          <w:color w:val="000000"/>
          <w:lang w:eastAsia="en-GB"/>
        </w:rPr>
        <w:t>economy</w:t>
      </w:r>
      <w:proofErr w:type="gramEnd"/>
      <w:r w:rsidRPr="00A362E9">
        <w:rPr>
          <w:rFonts w:ascii="Roboto" w:eastAsia="Times New Roman" w:hAnsi="Roboto" w:cs="Times New Roman"/>
          <w:color w:val="000000"/>
          <w:lang w:eastAsia="en-GB"/>
        </w:rPr>
        <w:t xml:space="preserve"> and the planet.</w:t>
      </w:r>
    </w:p>
    <w:p w14:paraId="4B716744" w14:textId="77777777" w:rsidR="003C2218" w:rsidRPr="00A362E9" w:rsidRDefault="003C2218" w:rsidP="003C2218">
      <w:pPr>
        <w:rPr>
          <w:rFonts w:ascii="Roboto" w:eastAsia="Times New Roman" w:hAnsi="Roboto" w:cs="Times New Roman"/>
          <w:color w:val="000000"/>
          <w:lang w:eastAsia="en-GB"/>
        </w:rPr>
      </w:pPr>
    </w:p>
    <w:p w14:paraId="5893758A" w14:textId="77777777" w:rsidR="003C2218" w:rsidRPr="00A362E9" w:rsidRDefault="003C2218" w:rsidP="003C2218">
      <w:pPr>
        <w:rPr>
          <w:rFonts w:ascii="Roboto" w:eastAsia="Times New Roman" w:hAnsi="Roboto" w:cs="Times New Roman"/>
          <w:color w:val="000000"/>
          <w:lang w:eastAsia="en-GB"/>
        </w:rPr>
      </w:pPr>
      <w:r w:rsidRPr="00A362E9">
        <w:rPr>
          <w:rFonts w:ascii="Roboto" w:eastAsia="Times New Roman" w:hAnsi="Roboto" w:cs="Times New Roman"/>
          <w:color w:val="000000"/>
          <w:lang w:eastAsia="en-GB"/>
        </w:rPr>
        <w:t>It is the UK’s leading technology membership organisation, with more than 850 members spread across the UK. We are a network that enables our members to learn from each other and grow in a way which contributes to the country both socially and economically.</w:t>
      </w:r>
    </w:p>
    <w:p w14:paraId="2C11272B" w14:textId="77777777" w:rsidR="003C2218" w:rsidRPr="00A362E9" w:rsidRDefault="003C2218" w:rsidP="003C2218">
      <w:pPr>
        <w:rPr>
          <w:rFonts w:ascii="Roboto" w:eastAsia="Times New Roman" w:hAnsi="Roboto" w:cs="Times New Roman"/>
          <w:color w:val="000000"/>
          <w:lang w:eastAsia="en-GB"/>
        </w:rPr>
      </w:pPr>
    </w:p>
    <w:p w14:paraId="29187603" w14:textId="77777777" w:rsidR="003C2218" w:rsidRPr="00A362E9" w:rsidRDefault="003C2218" w:rsidP="003C2218">
      <w:pPr>
        <w:rPr>
          <w:rFonts w:ascii="Roboto" w:eastAsia="Times New Roman" w:hAnsi="Roboto" w:cs="Times New Roman"/>
          <w:color w:val="000000"/>
          <w:lang w:eastAsia="en-GB"/>
        </w:rPr>
      </w:pPr>
      <w:r w:rsidRPr="00A362E9">
        <w:rPr>
          <w:rFonts w:ascii="Roboto" w:eastAsia="Times New Roman" w:hAnsi="Roboto" w:cs="Times New Roman"/>
          <w:color w:val="000000"/>
          <w:lang w:eastAsia="en-GB"/>
        </w:rPr>
        <w:t>By working collaboratively with government and others, we provide expert guidance and insight for our members and stakeholders about how to prepare for the future, anticipate change and realise the positive potential of technology in a fast-moving world.</w:t>
      </w:r>
    </w:p>
    <w:p w14:paraId="2A741F51" w14:textId="77777777" w:rsidR="003C2218" w:rsidRPr="00A362E9" w:rsidRDefault="003C2218" w:rsidP="003C2218">
      <w:pPr>
        <w:rPr>
          <w:rFonts w:ascii="Roboto" w:eastAsia="Times New Roman" w:hAnsi="Roboto" w:cs="Times New Roman"/>
          <w:color w:val="000000"/>
          <w:lang w:eastAsia="en-GB"/>
        </w:rPr>
      </w:pPr>
    </w:p>
    <w:p w14:paraId="43E2322E" w14:textId="77777777" w:rsidR="003C2218" w:rsidRPr="00A362E9" w:rsidRDefault="003C2218" w:rsidP="003C2218">
      <w:pPr>
        <w:rPr>
          <w:rFonts w:ascii="Roboto" w:eastAsia="Times New Roman" w:hAnsi="Roboto" w:cs="Times New Roman"/>
          <w:color w:val="000000"/>
          <w:lang w:eastAsia="en-GB"/>
        </w:rPr>
      </w:pPr>
    </w:p>
    <w:p w14:paraId="57ABDAB0" w14:textId="77777777" w:rsidR="003C2218" w:rsidRPr="00A362E9" w:rsidRDefault="003C2218" w:rsidP="003C2218">
      <w:pPr>
        <w:rPr>
          <w:rFonts w:ascii="Roboto" w:eastAsia="Times New Roman" w:hAnsi="Roboto" w:cs="Times New Roman"/>
          <w:color w:val="000000"/>
          <w:lang w:eastAsia="en-GB"/>
        </w:rPr>
      </w:pPr>
    </w:p>
    <w:p w14:paraId="76F172D1" w14:textId="77777777" w:rsidR="003C2218" w:rsidRPr="00A362E9" w:rsidRDefault="003C2218" w:rsidP="003C2218">
      <w:pPr>
        <w:tabs>
          <w:tab w:val="left" w:pos="1105"/>
        </w:tabs>
        <w:rPr>
          <w:rFonts w:ascii="Roboto" w:hAnsi="Roboto"/>
        </w:rPr>
      </w:pPr>
    </w:p>
    <w:p w14:paraId="27CEB6CF" w14:textId="77777777" w:rsidR="003C2218" w:rsidRPr="00A362E9" w:rsidRDefault="003C2218" w:rsidP="003C2218">
      <w:pPr>
        <w:tabs>
          <w:tab w:val="left" w:pos="1105"/>
        </w:tabs>
        <w:rPr>
          <w:rFonts w:ascii="Roboto" w:hAnsi="Roboto"/>
        </w:rPr>
      </w:pPr>
    </w:p>
    <w:p w14:paraId="4047F8D8" w14:textId="77777777" w:rsidR="003C2218" w:rsidRPr="00A362E9" w:rsidRDefault="003C2218" w:rsidP="003C2218">
      <w:pPr>
        <w:tabs>
          <w:tab w:val="left" w:pos="1105"/>
        </w:tabs>
        <w:rPr>
          <w:rFonts w:ascii="Roboto" w:hAnsi="Roboto"/>
        </w:rPr>
      </w:pPr>
    </w:p>
    <w:p w14:paraId="2422418D" w14:textId="77777777" w:rsidR="003C2218" w:rsidRPr="00A362E9" w:rsidRDefault="003C2218" w:rsidP="003C2218">
      <w:pPr>
        <w:tabs>
          <w:tab w:val="left" w:pos="1105"/>
        </w:tabs>
        <w:rPr>
          <w:rFonts w:ascii="Roboto" w:hAnsi="Roboto"/>
        </w:rPr>
      </w:pPr>
    </w:p>
    <w:p w14:paraId="513971D9" w14:textId="77777777" w:rsidR="003C2218" w:rsidRPr="00A362E9" w:rsidRDefault="003C2218" w:rsidP="003C2218">
      <w:pPr>
        <w:tabs>
          <w:tab w:val="left" w:pos="1105"/>
        </w:tabs>
        <w:rPr>
          <w:rFonts w:ascii="Roboto" w:hAnsi="Roboto"/>
        </w:rPr>
      </w:pPr>
    </w:p>
    <w:p w14:paraId="23D17171" w14:textId="77777777" w:rsidR="003C2218" w:rsidRPr="00A362E9" w:rsidRDefault="003C2218" w:rsidP="003C2218">
      <w:pPr>
        <w:tabs>
          <w:tab w:val="left" w:pos="1105"/>
        </w:tabs>
        <w:rPr>
          <w:rFonts w:ascii="Roboto" w:hAnsi="Roboto"/>
        </w:rPr>
      </w:pPr>
    </w:p>
    <w:p w14:paraId="34F9CD33" w14:textId="77777777" w:rsidR="003C2218" w:rsidRPr="00A362E9" w:rsidRDefault="003C2218" w:rsidP="003C2218">
      <w:pPr>
        <w:tabs>
          <w:tab w:val="left" w:pos="1105"/>
        </w:tabs>
        <w:rPr>
          <w:rFonts w:ascii="Roboto" w:hAnsi="Roboto"/>
        </w:rPr>
      </w:pPr>
    </w:p>
    <w:p w14:paraId="6E41EC80" w14:textId="77777777" w:rsidR="003C2218" w:rsidRPr="00A362E9" w:rsidRDefault="003C2218" w:rsidP="003C2218">
      <w:pPr>
        <w:tabs>
          <w:tab w:val="left" w:pos="1105"/>
        </w:tabs>
        <w:rPr>
          <w:rFonts w:ascii="Roboto" w:hAnsi="Roboto"/>
        </w:rPr>
      </w:pPr>
    </w:p>
    <w:p w14:paraId="721AD592" w14:textId="77777777" w:rsidR="003C2218" w:rsidRPr="00A362E9" w:rsidRDefault="003C2218" w:rsidP="003C2218">
      <w:pPr>
        <w:tabs>
          <w:tab w:val="left" w:pos="1105"/>
        </w:tabs>
        <w:rPr>
          <w:rFonts w:ascii="Roboto" w:hAnsi="Roboto"/>
        </w:rPr>
      </w:pPr>
    </w:p>
    <w:p w14:paraId="0A80319C" w14:textId="77777777" w:rsidR="003C2218" w:rsidRPr="00A362E9" w:rsidRDefault="003C2218" w:rsidP="003C2218">
      <w:pPr>
        <w:tabs>
          <w:tab w:val="left" w:pos="1105"/>
        </w:tabs>
        <w:rPr>
          <w:rFonts w:ascii="Roboto" w:hAnsi="Roboto"/>
        </w:rPr>
      </w:pPr>
    </w:p>
    <w:p w14:paraId="72FBF2FA" w14:textId="77777777" w:rsidR="003C2218" w:rsidRPr="00A362E9" w:rsidRDefault="003C2218" w:rsidP="003C2218">
      <w:pPr>
        <w:tabs>
          <w:tab w:val="left" w:pos="1105"/>
        </w:tabs>
        <w:rPr>
          <w:rFonts w:ascii="Roboto" w:hAnsi="Roboto"/>
        </w:rPr>
      </w:pPr>
    </w:p>
    <w:p w14:paraId="46A561B2" w14:textId="77777777" w:rsidR="003C2218" w:rsidRPr="00A362E9" w:rsidRDefault="003C2218" w:rsidP="003C2218">
      <w:pPr>
        <w:tabs>
          <w:tab w:val="left" w:pos="1105"/>
        </w:tabs>
        <w:rPr>
          <w:rFonts w:ascii="Roboto" w:hAnsi="Roboto"/>
        </w:rPr>
      </w:pPr>
    </w:p>
    <w:p w14:paraId="51A1D3B0" w14:textId="77777777" w:rsidR="003C2218" w:rsidRPr="00A362E9" w:rsidRDefault="003C2218" w:rsidP="003C2218">
      <w:pPr>
        <w:tabs>
          <w:tab w:val="left" w:pos="1105"/>
        </w:tabs>
        <w:rPr>
          <w:rFonts w:ascii="Roboto" w:hAnsi="Roboto"/>
        </w:rPr>
      </w:pPr>
    </w:p>
    <w:p w14:paraId="4842E19A" w14:textId="77777777" w:rsidR="003C2218" w:rsidRPr="00A362E9" w:rsidRDefault="003C2218" w:rsidP="003C2218">
      <w:pPr>
        <w:tabs>
          <w:tab w:val="left" w:pos="1105"/>
        </w:tabs>
        <w:rPr>
          <w:rFonts w:ascii="Roboto" w:hAnsi="Roboto"/>
        </w:rPr>
      </w:pPr>
    </w:p>
    <w:p w14:paraId="48D5A28B" w14:textId="77777777" w:rsidR="003C2218" w:rsidRPr="00A362E9" w:rsidRDefault="003C2218" w:rsidP="003C2218">
      <w:pPr>
        <w:tabs>
          <w:tab w:val="left" w:pos="1105"/>
        </w:tabs>
        <w:rPr>
          <w:rFonts w:ascii="Roboto" w:hAnsi="Roboto"/>
        </w:rPr>
      </w:pPr>
    </w:p>
    <w:p w14:paraId="0B531855" w14:textId="77777777" w:rsidR="003C2218" w:rsidRPr="00A362E9" w:rsidRDefault="003C2218">
      <w:pPr>
        <w:rPr>
          <w:rFonts w:ascii="Roboto" w:hAnsi="Roboto"/>
          <w:b/>
          <w:bCs/>
        </w:rPr>
      </w:pPr>
    </w:p>
    <w:p w14:paraId="61E4DA96" w14:textId="77777777" w:rsidR="003C2218" w:rsidRPr="00A362E9" w:rsidRDefault="003C2218">
      <w:pPr>
        <w:rPr>
          <w:rFonts w:ascii="Roboto" w:hAnsi="Roboto"/>
          <w:b/>
          <w:bCs/>
        </w:rPr>
      </w:pPr>
    </w:p>
    <w:p w14:paraId="0F3E7C40" w14:textId="606A76C3" w:rsidR="004A2CA1" w:rsidRPr="00A362E9" w:rsidRDefault="004A2CA1" w:rsidP="00B1449F">
      <w:pPr>
        <w:rPr>
          <w:rFonts w:ascii="Roboto" w:hAnsi="Roboto"/>
          <w:b/>
          <w:bCs/>
        </w:rPr>
      </w:pPr>
    </w:p>
    <w:p w14:paraId="6F5AFA0B" w14:textId="4022B0E1" w:rsidR="004F4874" w:rsidRDefault="004F4874" w:rsidP="00B1449F">
      <w:pPr>
        <w:rPr>
          <w:rFonts w:ascii="Roboto" w:hAnsi="Roboto" w:cs="Arial"/>
          <w:b/>
          <w:bCs/>
          <w:color w:val="002060"/>
        </w:rPr>
      </w:pPr>
    </w:p>
    <w:p w14:paraId="0DE87811" w14:textId="2A52CCDD" w:rsidR="00C176D0" w:rsidRDefault="00C176D0" w:rsidP="00B1449F">
      <w:pPr>
        <w:rPr>
          <w:rFonts w:ascii="Roboto" w:hAnsi="Roboto" w:cs="Arial"/>
          <w:b/>
          <w:bCs/>
          <w:color w:val="002060"/>
        </w:rPr>
      </w:pPr>
    </w:p>
    <w:p w14:paraId="458A05F6" w14:textId="77777777" w:rsidR="00C176D0" w:rsidRPr="00A362E9" w:rsidRDefault="00C176D0" w:rsidP="00B1449F">
      <w:pPr>
        <w:rPr>
          <w:rFonts w:ascii="Roboto" w:hAnsi="Roboto" w:cs="Arial"/>
          <w:b/>
          <w:bCs/>
          <w:color w:val="002060"/>
        </w:rPr>
      </w:pPr>
    </w:p>
    <w:p w14:paraId="2D5C849D" w14:textId="77777777" w:rsidR="00C176D0" w:rsidRDefault="00C176D0" w:rsidP="00B1449F">
      <w:pPr>
        <w:rPr>
          <w:rFonts w:ascii="Roboto" w:hAnsi="Roboto" w:cs="Arial"/>
          <w:b/>
          <w:bCs/>
          <w:color w:val="002060"/>
        </w:rPr>
      </w:pPr>
    </w:p>
    <w:p w14:paraId="0C1822EF" w14:textId="6C7A5D5C" w:rsidR="00B1449F" w:rsidRPr="00A362E9" w:rsidRDefault="00A74FF1" w:rsidP="00B1449F">
      <w:pPr>
        <w:rPr>
          <w:rFonts w:ascii="Roboto" w:hAnsi="Roboto" w:cs="Arial"/>
          <w:b/>
          <w:bCs/>
          <w:color w:val="002060"/>
        </w:rPr>
      </w:pPr>
      <w:r w:rsidRPr="00A362E9">
        <w:rPr>
          <w:rFonts w:ascii="Roboto" w:hAnsi="Roboto" w:cs="Arial"/>
          <w:b/>
          <w:bCs/>
          <w:color w:val="002060"/>
        </w:rPr>
        <w:lastRenderedPageBreak/>
        <w:t xml:space="preserve">Introduction: </w:t>
      </w:r>
    </w:p>
    <w:p w14:paraId="1BDE3462" w14:textId="3FDDAB72" w:rsidR="00A74FF1" w:rsidRPr="00A362E9" w:rsidRDefault="00A74FF1" w:rsidP="00B1449F">
      <w:pPr>
        <w:rPr>
          <w:rFonts w:ascii="Roboto" w:hAnsi="Roboto" w:cs="Arial"/>
          <w:b/>
          <w:bCs/>
          <w:u w:val="single"/>
        </w:rPr>
      </w:pPr>
    </w:p>
    <w:p w14:paraId="360715BF" w14:textId="458B47B1" w:rsidR="0076783B" w:rsidRPr="00C9509D" w:rsidRDefault="00570C97" w:rsidP="00B1449F">
      <w:pPr>
        <w:rPr>
          <w:rFonts w:ascii="Roboto" w:hAnsi="Roboto" w:cs="Arial"/>
          <w:sz w:val="22"/>
          <w:szCs w:val="22"/>
        </w:rPr>
      </w:pPr>
      <w:r w:rsidRPr="00C9509D">
        <w:rPr>
          <w:rFonts w:ascii="Roboto" w:hAnsi="Roboto" w:cs="Arial"/>
          <w:sz w:val="22"/>
          <w:szCs w:val="22"/>
        </w:rPr>
        <w:t xml:space="preserve">The UK is one of the world’s breakout successes when it comes to </w:t>
      </w:r>
      <w:r w:rsidR="00056466" w:rsidRPr="00C9509D">
        <w:rPr>
          <w:rFonts w:ascii="Roboto" w:hAnsi="Roboto" w:cs="Arial"/>
          <w:sz w:val="22"/>
          <w:szCs w:val="22"/>
        </w:rPr>
        <w:t xml:space="preserve">starting and scaling new tech companies. </w:t>
      </w:r>
      <w:r w:rsidR="008E65EB" w:rsidRPr="00C9509D">
        <w:rPr>
          <w:rFonts w:ascii="Roboto" w:hAnsi="Roboto" w:cs="Arial"/>
          <w:sz w:val="22"/>
          <w:szCs w:val="22"/>
        </w:rPr>
        <w:t>The UK is now home to more than 100 tech unicorns</w:t>
      </w:r>
      <w:r w:rsidR="001A7884" w:rsidRPr="00C9509D">
        <w:rPr>
          <w:rFonts w:ascii="Roboto" w:hAnsi="Roboto" w:cs="Arial"/>
          <w:sz w:val="22"/>
          <w:szCs w:val="22"/>
        </w:rPr>
        <w:t xml:space="preserve"> as well as </w:t>
      </w:r>
      <w:r w:rsidR="005B6E4A" w:rsidRPr="00C9509D">
        <w:rPr>
          <w:rFonts w:ascii="Roboto" w:hAnsi="Roboto" w:cs="Arial"/>
          <w:sz w:val="22"/>
          <w:szCs w:val="22"/>
        </w:rPr>
        <w:t>host</w:t>
      </w:r>
      <w:r w:rsidR="001A7884" w:rsidRPr="00C9509D">
        <w:rPr>
          <w:rFonts w:ascii="Roboto" w:hAnsi="Roboto" w:cs="Arial"/>
          <w:sz w:val="22"/>
          <w:szCs w:val="22"/>
        </w:rPr>
        <w:t>ing</w:t>
      </w:r>
      <w:r w:rsidR="005B6E4A" w:rsidRPr="00C9509D">
        <w:rPr>
          <w:rFonts w:ascii="Roboto" w:hAnsi="Roboto" w:cs="Arial"/>
          <w:sz w:val="22"/>
          <w:szCs w:val="22"/>
        </w:rPr>
        <w:t xml:space="preserve"> </w:t>
      </w:r>
      <w:r w:rsidR="008E65EB" w:rsidRPr="00C9509D">
        <w:rPr>
          <w:rFonts w:ascii="Roboto" w:hAnsi="Roboto" w:cs="Arial"/>
          <w:sz w:val="22"/>
          <w:szCs w:val="22"/>
        </w:rPr>
        <w:t xml:space="preserve">12 </w:t>
      </w:r>
      <w:r w:rsidR="001A7884" w:rsidRPr="00C9509D">
        <w:rPr>
          <w:rFonts w:ascii="Roboto" w:hAnsi="Roboto" w:cs="Arial"/>
          <w:sz w:val="22"/>
          <w:szCs w:val="22"/>
        </w:rPr>
        <w:t xml:space="preserve">$10bn plus valued </w:t>
      </w:r>
      <w:r w:rsidR="008E65EB" w:rsidRPr="00C9509D">
        <w:rPr>
          <w:rFonts w:ascii="Roboto" w:hAnsi="Roboto" w:cs="Arial"/>
          <w:sz w:val="22"/>
          <w:szCs w:val="22"/>
        </w:rPr>
        <w:t>‘decacorns’</w:t>
      </w:r>
      <w:r w:rsidR="001D3F7C" w:rsidRPr="00C9509D">
        <w:rPr>
          <w:rStyle w:val="FootnoteReference"/>
          <w:rFonts w:ascii="Roboto" w:hAnsi="Roboto" w:cs="Arial"/>
          <w:sz w:val="22"/>
          <w:szCs w:val="22"/>
        </w:rPr>
        <w:footnoteReference w:id="1"/>
      </w:r>
      <w:r w:rsidR="001D3F7C" w:rsidRPr="00C9509D">
        <w:rPr>
          <w:rFonts w:ascii="Roboto" w:hAnsi="Roboto" w:cs="Arial"/>
          <w:sz w:val="22"/>
          <w:szCs w:val="22"/>
        </w:rPr>
        <w:t xml:space="preserve"> </w:t>
      </w:r>
      <w:r w:rsidR="00C77B29" w:rsidRPr="00C9509D">
        <w:rPr>
          <w:rFonts w:ascii="Roboto" w:hAnsi="Roboto" w:cs="Arial"/>
          <w:sz w:val="22"/>
          <w:szCs w:val="22"/>
        </w:rPr>
        <w:t xml:space="preserve">with companies in </w:t>
      </w:r>
      <w:proofErr w:type="gramStart"/>
      <w:r w:rsidR="001D3F7C" w:rsidRPr="00C9509D">
        <w:rPr>
          <w:rFonts w:ascii="Roboto" w:hAnsi="Roboto" w:cs="Arial"/>
          <w:sz w:val="22"/>
          <w:szCs w:val="22"/>
        </w:rPr>
        <w:t>both</w:t>
      </w:r>
      <w:r w:rsidR="00C77B29" w:rsidRPr="00C9509D">
        <w:rPr>
          <w:rFonts w:ascii="Roboto" w:hAnsi="Roboto" w:cs="Arial"/>
          <w:sz w:val="22"/>
          <w:szCs w:val="22"/>
        </w:rPr>
        <w:t xml:space="preserve"> of these</w:t>
      </w:r>
      <w:proofErr w:type="gramEnd"/>
      <w:r w:rsidR="00C77B29" w:rsidRPr="00C9509D">
        <w:rPr>
          <w:rFonts w:ascii="Roboto" w:hAnsi="Roboto" w:cs="Arial"/>
          <w:sz w:val="22"/>
          <w:szCs w:val="22"/>
        </w:rPr>
        <w:t xml:space="preserve"> categories within </w:t>
      </w:r>
      <w:proofErr w:type="spellStart"/>
      <w:r w:rsidR="00C77B29" w:rsidRPr="00C9509D">
        <w:rPr>
          <w:rFonts w:ascii="Roboto" w:hAnsi="Roboto" w:cs="Arial"/>
          <w:sz w:val="22"/>
          <w:szCs w:val="22"/>
        </w:rPr>
        <w:t>techUK’s</w:t>
      </w:r>
      <w:proofErr w:type="spellEnd"/>
      <w:r w:rsidR="00C77B29" w:rsidRPr="00C9509D">
        <w:rPr>
          <w:rFonts w:ascii="Roboto" w:hAnsi="Roboto" w:cs="Arial"/>
          <w:sz w:val="22"/>
          <w:szCs w:val="22"/>
        </w:rPr>
        <w:t xml:space="preserve"> membership.</w:t>
      </w:r>
    </w:p>
    <w:p w14:paraId="3F3871AF" w14:textId="736E1087" w:rsidR="00C77B29" w:rsidRPr="00C9509D" w:rsidRDefault="00C77B29" w:rsidP="00B1449F">
      <w:pPr>
        <w:rPr>
          <w:rFonts w:ascii="Roboto" w:hAnsi="Roboto" w:cs="Arial"/>
          <w:sz w:val="22"/>
          <w:szCs w:val="22"/>
        </w:rPr>
      </w:pPr>
    </w:p>
    <w:p w14:paraId="7D2C2C3F" w14:textId="2994F913" w:rsidR="00114B7A" w:rsidRPr="00C9509D" w:rsidRDefault="00C77B29" w:rsidP="00114B7A">
      <w:pPr>
        <w:rPr>
          <w:rFonts w:ascii="Roboto" w:hAnsi="Roboto" w:cs="Arial"/>
          <w:b/>
          <w:bCs/>
          <w:sz w:val="22"/>
          <w:szCs w:val="22"/>
        </w:rPr>
      </w:pPr>
      <w:r w:rsidRPr="00C9509D">
        <w:rPr>
          <w:rFonts w:ascii="Roboto" w:hAnsi="Roboto" w:cs="Arial"/>
          <w:sz w:val="22"/>
          <w:szCs w:val="22"/>
        </w:rPr>
        <w:t xml:space="preserve">These companies have been able to grow and scale due to a highly competitive and open market within the UK </w:t>
      </w:r>
      <w:r w:rsidR="00A53D58" w:rsidRPr="00C9509D">
        <w:rPr>
          <w:rFonts w:ascii="Roboto" w:hAnsi="Roboto" w:cs="Arial"/>
          <w:sz w:val="22"/>
          <w:szCs w:val="22"/>
        </w:rPr>
        <w:t>that has</w:t>
      </w:r>
      <w:r w:rsidR="00114B7A" w:rsidRPr="00C9509D">
        <w:rPr>
          <w:rFonts w:ascii="Roboto" w:hAnsi="Roboto" w:cs="Arial"/>
          <w:sz w:val="22"/>
          <w:szCs w:val="22"/>
        </w:rPr>
        <w:t xml:space="preserve"> been able to support increase in both domestic and foreign direct investment into the tech sector since 2011, a significant feat despite uncertainties caused by prolonged negotiations over the UK’s relationship with Europe and the impact of the COVID-19 pandemic.</w:t>
      </w:r>
      <w:r w:rsidR="00114B7A" w:rsidRPr="00C9509D">
        <w:rPr>
          <w:rFonts w:ascii="Roboto" w:hAnsi="Roboto" w:cs="Arial"/>
          <w:b/>
          <w:bCs/>
          <w:sz w:val="22"/>
          <w:szCs w:val="22"/>
        </w:rPr>
        <w:t> </w:t>
      </w:r>
    </w:p>
    <w:p w14:paraId="213B10C1" w14:textId="77777777" w:rsidR="00114B7A" w:rsidRPr="00C9509D" w:rsidRDefault="00114B7A" w:rsidP="00114B7A">
      <w:pPr>
        <w:rPr>
          <w:rFonts w:ascii="Roboto" w:hAnsi="Roboto" w:cs="Arial"/>
          <w:b/>
          <w:bCs/>
          <w:sz w:val="22"/>
          <w:szCs w:val="22"/>
        </w:rPr>
      </w:pPr>
    </w:p>
    <w:p w14:paraId="34E328D4" w14:textId="03EE2B89" w:rsidR="00311505" w:rsidRPr="00C9509D" w:rsidRDefault="00114B7A" w:rsidP="002D346B">
      <w:pPr>
        <w:rPr>
          <w:rFonts w:ascii="Roboto" w:hAnsi="Roboto" w:cs="Arial"/>
          <w:sz w:val="22"/>
          <w:szCs w:val="22"/>
        </w:rPr>
      </w:pPr>
      <w:r w:rsidRPr="00C9509D">
        <w:rPr>
          <w:rFonts w:ascii="Roboto" w:hAnsi="Roboto" w:cs="Arial"/>
          <w:sz w:val="22"/>
          <w:szCs w:val="22"/>
        </w:rPr>
        <w:t>Ensuring the UK remains an attractive destination for investment will be vital to the economic recovery from the COVID-19 pandemic</w:t>
      </w:r>
      <w:r w:rsidR="00FE4247" w:rsidRPr="00C9509D">
        <w:rPr>
          <w:rFonts w:ascii="Roboto" w:hAnsi="Roboto" w:cs="Arial"/>
          <w:sz w:val="22"/>
          <w:szCs w:val="22"/>
        </w:rPr>
        <w:t xml:space="preserve">. </w:t>
      </w:r>
      <w:r w:rsidR="00311505" w:rsidRPr="00C9509D">
        <w:rPr>
          <w:rFonts w:ascii="Roboto" w:hAnsi="Roboto" w:cs="Arial"/>
          <w:sz w:val="22"/>
          <w:szCs w:val="22"/>
        </w:rPr>
        <w:t xml:space="preserve">This comes alongside major changes in the way the UK treats investors with </w:t>
      </w:r>
      <w:r w:rsidR="0042161B" w:rsidRPr="00C9509D">
        <w:rPr>
          <w:rFonts w:ascii="Roboto" w:hAnsi="Roboto" w:cs="Arial"/>
          <w:sz w:val="22"/>
          <w:szCs w:val="22"/>
        </w:rPr>
        <w:t xml:space="preserve">changes to the </w:t>
      </w:r>
      <w:r w:rsidR="003B3FDB" w:rsidRPr="00C9509D">
        <w:rPr>
          <w:rFonts w:ascii="Roboto" w:hAnsi="Roboto" w:cs="Arial"/>
          <w:sz w:val="22"/>
          <w:szCs w:val="22"/>
        </w:rPr>
        <w:t xml:space="preserve">CMA’s merger assessment guidelines published in </w:t>
      </w:r>
      <w:r w:rsidR="00745086" w:rsidRPr="00C9509D">
        <w:rPr>
          <w:rFonts w:ascii="Roboto" w:hAnsi="Roboto" w:cs="Arial"/>
          <w:sz w:val="22"/>
          <w:szCs w:val="22"/>
        </w:rPr>
        <w:t xml:space="preserve">March 2021, a new National Security and Investment </w:t>
      </w:r>
      <w:r w:rsidR="002C020F" w:rsidRPr="00C9509D">
        <w:rPr>
          <w:rFonts w:ascii="Roboto" w:hAnsi="Roboto" w:cs="Arial"/>
          <w:sz w:val="22"/>
          <w:szCs w:val="22"/>
        </w:rPr>
        <w:t>regime</w:t>
      </w:r>
      <w:r w:rsidR="00745086" w:rsidRPr="00C9509D">
        <w:rPr>
          <w:rFonts w:ascii="Roboto" w:hAnsi="Roboto" w:cs="Arial"/>
          <w:sz w:val="22"/>
          <w:szCs w:val="22"/>
        </w:rPr>
        <w:t xml:space="preserve"> due to go live from early 2022 and significant changes being proposed to the UK’s competition </w:t>
      </w:r>
      <w:r w:rsidR="00AD1BFD" w:rsidRPr="00C9509D">
        <w:rPr>
          <w:rFonts w:ascii="Roboto" w:hAnsi="Roboto" w:cs="Arial"/>
          <w:sz w:val="22"/>
          <w:szCs w:val="22"/>
        </w:rPr>
        <w:t xml:space="preserve">policy </w:t>
      </w:r>
      <w:r w:rsidR="0050228E" w:rsidRPr="00C9509D">
        <w:rPr>
          <w:rFonts w:ascii="Roboto" w:hAnsi="Roboto" w:cs="Arial"/>
          <w:sz w:val="22"/>
          <w:szCs w:val="22"/>
        </w:rPr>
        <w:t xml:space="preserve">mean this is a very active space with both techUK members and investors looking closely at the UK’s next steps. </w:t>
      </w:r>
    </w:p>
    <w:p w14:paraId="6308C916" w14:textId="6317322C" w:rsidR="00A71710" w:rsidRPr="00C9509D" w:rsidRDefault="00A71710" w:rsidP="002D346B">
      <w:pPr>
        <w:rPr>
          <w:rFonts w:ascii="Roboto" w:hAnsi="Roboto" w:cs="Arial"/>
          <w:sz w:val="22"/>
          <w:szCs w:val="22"/>
        </w:rPr>
      </w:pPr>
    </w:p>
    <w:p w14:paraId="24036590" w14:textId="2E656D38" w:rsidR="00890AA0" w:rsidRPr="00C9509D" w:rsidRDefault="00890AA0" w:rsidP="00890AA0">
      <w:pPr>
        <w:rPr>
          <w:rFonts w:ascii="Roboto" w:hAnsi="Roboto" w:cs="Arial"/>
          <w:sz w:val="22"/>
          <w:szCs w:val="22"/>
        </w:rPr>
      </w:pPr>
      <w:r w:rsidRPr="00C9509D">
        <w:rPr>
          <w:rFonts w:ascii="Roboto" w:hAnsi="Roboto" w:cs="Arial"/>
          <w:sz w:val="22"/>
          <w:szCs w:val="22"/>
        </w:rPr>
        <w:t xml:space="preserve">This is a global conversation with the US and the EU pursuing reforms to achieve similar goals. The UK therefore has a real opportunity here to set out an early stall and lead this global discussion due to a highly respected regulator, a robust evidence base and deep understanding of digital markets. </w:t>
      </w:r>
    </w:p>
    <w:p w14:paraId="041BB937" w14:textId="369D2B7A" w:rsidR="009042E6" w:rsidRPr="00C9509D" w:rsidRDefault="009042E6" w:rsidP="00890AA0">
      <w:pPr>
        <w:rPr>
          <w:rFonts w:ascii="Roboto" w:hAnsi="Roboto" w:cs="Arial"/>
          <w:sz w:val="22"/>
          <w:szCs w:val="22"/>
        </w:rPr>
      </w:pPr>
    </w:p>
    <w:p w14:paraId="1354D66A" w14:textId="31C0D959" w:rsidR="009042E6" w:rsidRPr="00C9509D" w:rsidRDefault="00A362E9" w:rsidP="009042E6">
      <w:pPr>
        <w:jc w:val="both"/>
        <w:rPr>
          <w:rFonts w:ascii="Roboto" w:hAnsi="Roboto" w:cs="Arial"/>
          <w:sz w:val="22"/>
          <w:szCs w:val="22"/>
        </w:rPr>
      </w:pPr>
      <w:r w:rsidRPr="00C9509D">
        <w:rPr>
          <w:rFonts w:ascii="Roboto" w:hAnsi="Roboto" w:cs="Arial"/>
          <w:sz w:val="22"/>
          <w:szCs w:val="22"/>
        </w:rPr>
        <w:t>However,</w:t>
      </w:r>
      <w:r w:rsidR="00B25552" w:rsidRPr="00C9509D">
        <w:rPr>
          <w:rFonts w:ascii="Roboto" w:hAnsi="Roboto" w:cs="Arial"/>
          <w:sz w:val="22"/>
          <w:szCs w:val="22"/>
        </w:rPr>
        <w:t xml:space="preserve"> the Government must bear in mind that </w:t>
      </w:r>
      <w:r w:rsidR="00923636" w:rsidRPr="00C9509D">
        <w:rPr>
          <w:rFonts w:ascii="Roboto" w:hAnsi="Roboto" w:cs="Arial"/>
          <w:sz w:val="22"/>
          <w:szCs w:val="22"/>
        </w:rPr>
        <w:t xml:space="preserve">UK digital policy is </w:t>
      </w:r>
      <w:r w:rsidR="003F76A6" w:rsidRPr="00C9509D">
        <w:rPr>
          <w:rFonts w:ascii="Roboto" w:hAnsi="Roboto" w:cs="Arial"/>
          <w:sz w:val="22"/>
          <w:szCs w:val="22"/>
        </w:rPr>
        <w:t xml:space="preserve">currently </w:t>
      </w:r>
      <w:r w:rsidR="00923636" w:rsidRPr="00C9509D">
        <w:rPr>
          <w:rFonts w:ascii="Roboto" w:hAnsi="Roboto" w:cs="Arial"/>
          <w:sz w:val="22"/>
          <w:szCs w:val="22"/>
        </w:rPr>
        <w:t>a hugely busy field and there is an open question as</w:t>
      </w:r>
      <w:r w:rsidR="009042E6" w:rsidRPr="00C9509D">
        <w:rPr>
          <w:rFonts w:ascii="Roboto" w:hAnsi="Roboto" w:cs="Arial"/>
          <w:sz w:val="22"/>
          <w:szCs w:val="22"/>
        </w:rPr>
        <w:t xml:space="preserve"> </w:t>
      </w:r>
      <w:r w:rsidR="00923636" w:rsidRPr="00C9509D">
        <w:rPr>
          <w:rFonts w:ascii="Roboto" w:hAnsi="Roboto" w:cs="Arial"/>
          <w:sz w:val="22"/>
          <w:szCs w:val="22"/>
        </w:rPr>
        <w:t>to whether</w:t>
      </w:r>
      <w:r w:rsidR="009042E6" w:rsidRPr="00C9509D">
        <w:rPr>
          <w:rFonts w:ascii="Roboto" w:hAnsi="Roboto" w:cs="Arial"/>
          <w:sz w:val="22"/>
          <w:szCs w:val="22"/>
        </w:rPr>
        <w:t xml:space="preserve"> a large range of major changes </w:t>
      </w:r>
      <w:r w:rsidR="00923636" w:rsidRPr="00C9509D">
        <w:rPr>
          <w:rFonts w:ascii="Roboto" w:hAnsi="Roboto" w:cs="Arial"/>
          <w:sz w:val="22"/>
          <w:szCs w:val="22"/>
        </w:rPr>
        <w:t xml:space="preserve">to policy </w:t>
      </w:r>
      <w:r w:rsidR="009042E6" w:rsidRPr="00C9509D">
        <w:rPr>
          <w:rFonts w:ascii="Roboto" w:hAnsi="Roboto" w:cs="Arial"/>
          <w:sz w:val="22"/>
          <w:szCs w:val="22"/>
        </w:rPr>
        <w:t xml:space="preserve">can be successful </w:t>
      </w:r>
      <w:r w:rsidR="00923636" w:rsidRPr="00C9509D">
        <w:rPr>
          <w:rFonts w:ascii="Roboto" w:hAnsi="Roboto" w:cs="Arial"/>
          <w:sz w:val="22"/>
          <w:szCs w:val="22"/>
        </w:rPr>
        <w:t>absorbed by the business community</w:t>
      </w:r>
      <w:r w:rsidR="009042E6" w:rsidRPr="00C9509D">
        <w:rPr>
          <w:rFonts w:ascii="Roboto" w:hAnsi="Roboto" w:cs="Arial"/>
          <w:sz w:val="22"/>
          <w:szCs w:val="22"/>
        </w:rPr>
        <w:t xml:space="preserve"> at once. </w:t>
      </w:r>
      <w:r w:rsidR="00923636" w:rsidRPr="00C9509D">
        <w:rPr>
          <w:rFonts w:ascii="Roboto" w:hAnsi="Roboto" w:cs="Arial"/>
          <w:sz w:val="22"/>
          <w:szCs w:val="22"/>
        </w:rPr>
        <w:t>That does not</w:t>
      </w:r>
      <w:r w:rsidR="009042E6" w:rsidRPr="00C9509D">
        <w:rPr>
          <w:rFonts w:ascii="Roboto" w:hAnsi="Roboto" w:cs="Arial"/>
          <w:sz w:val="22"/>
          <w:szCs w:val="22"/>
        </w:rPr>
        <w:t xml:space="preserve"> just includ</w:t>
      </w:r>
      <w:r w:rsidR="00923636" w:rsidRPr="00C9509D">
        <w:rPr>
          <w:rFonts w:ascii="Roboto" w:hAnsi="Roboto" w:cs="Arial"/>
          <w:sz w:val="22"/>
          <w:szCs w:val="22"/>
        </w:rPr>
        <w:t>e</w:t>
      </w:r>
      <w:r w:rsidR="009042E6" w:rsidRPr="00C9509D">
        <w:rPr>
          <w:rFonts w:ascii="Roboto" w:hAnsi="Roboto" w:cs="Arial"/>
          <w:sz w:val="22"/>
          <w:szCs w:val="22"/>
        </w:rPr>
        <w:t xml:space="preserve"> th</w:t>
      </w:r>
      <w:r w:rsidR="00923636" w:rsidRPr="00C9509D">
        <w:rPr>
          <w:rFonts w:ascii="Roboto" w:hAnsi="Roboto" w:cs="Arial"/>
          <w:sz w:val="22"/>
          <w:szCs w:val="22"/>
        </w:rPr>
        <w:t xml:space="preserve">e aims of this </w:t>
      </w:r>
      <w:r w:rsidR="009042E6" w:rsidRPr="00C9509D">
        <w:rPr>
          <w:rFonts w:ascii="Roboto" w:hAnsi="Roboto" w:cs="Arial"/>
          <w:sz w:val="22"/>
          <w:szCs w:val="22"/>
        </w:rPr>
        <w:t xml:space="preserve">consultation but also </w:t>
      </w:r>
      <w:r w:rsidR="00923636" w:rsidRPr="00C9509D">
        <w:rPr>
          <w:rFonts w:ascii="Roboto" w:hAnsi="Roboto" w:cs="Arial"/>
          <w:sz w:val="22"/>
          <w:szCs w:val="22"/>
        </w:rPr>
        <w:t xml:space="preserve">wider reforms to competition and consumer policy </w:t>
      </w:r>
      <w:r w:rsidRPr="00C9509D">
        <w:rPr>
          <w:rFonts w:ascii="Roboto" w:hAnsi="Roboto" w:cs="Arial"/>
          <w:sz w:val="22"/>
          <w:szCs w:val="22"/>
        </w:rPr>
        <w:t>planned by BEIS, as well as a new National Security and Investment Regime, the impact of the Online Safety Bill and proposed changes to the UK’s data protection framework.</w:t>
      </w:r>
      <w:r w:rsidR="009042E6" w:rsidRPr="00C9509D">
        <w:rPr>
          <w:rFonts w:ascii="Roboto" w:hAnsi="Roboto" w:cs="Arial"/>
          <w:sz w:val="22"/>
          <w:szCs w:val="22"/>
        </w:rPr>
        <w:t xml:space="preserve"> </w:t>
      </w:r>
      <w:r w:rsidRPr="00C9509D">
        <w:rPr>
          <w:rFonts w:ascii="Roboto" w:hAnsi="Roboto" w:cs="Arial"/>
          <w:sz w:val="22"/>
          <w:szCs w:val="22"/>
        </w:rPr>
        <w:t>As the Government moves head with these reforms, we</w:t>
      </w:r>
      <w:r w:rsidR="009042E6" w:rsidRPr="00C9509D">
        <w:rPr>
          <w:rFonts w:ascii="Roboto" w:hAnsi="Roboto" w:cs="Arial"/>
          <w:sz w:val="22"/>
          <w:szCs w:val="22"/>
        </w:rPr>
        <w:t xml:space="preserve"> strongly encourage </w:t>
      </w:r>
      <w:r w:rsidRPr="00C9509D">
        <w:rPr>
          <w:rFonts w:ascii="Roboto" w:hAnsi="Roboto" w:cs="Arial"/>
          <w:sz w:val="22"/>
          <w:szCs w:val="22"/>
        </w:rPr>
        <w:t>Ministers</w:t>
      </w:r>
      <w:r w:rsidR="009042E6" w:rsidRPr="00C9509D">
        <w:rPr>
          <w:rFonts w:ascii="Roboto" w:hAnsi="Roboto" w:cs="Arial"/>
          <w:sz w:val="22"/>
          <w:szCs w:val="22"/>
        </w:rPr>
        <w:t xml:space="preserve"> consider sequencing these changes to smooth the implementation and reduce burdens to businesses.</w:t>
      </w:r>
    </w:p>
    <w:p w14:paraId="315C0C45" w14:textId="77777777" w:rsidR="00890AA0" w:rsidRPr="00C9509D" w:rsidRDefault="00890AA0" w:rsidP="00890AA0">
      <w:pPr>
        <w:rPr>
          <w:rFonts w:ascii="Roboto" w:hAnsi="Roboto" w:cs="Arial"/>
          <w:sz w:val="22"/>
          <w:szCs w:val="22"/>
        </w:rPr>
      </w:pPr>
    </w:p>
    <w:p w14:paraId="5805157E" w14:textId="77777777" w:rsidR="00D84536" w:rsidRPr="00C9509D" w:rsidRDefault="00890AA0" w:rsidP="002D346B">
      <w:pPr>
        <w:rPr>
          <w:rFonts w:ascii="Roboto" w:hAnsi="Roboto" w:cs="Arial"/>
          <w:sz w:val="22"/>
          <w:szCs w:val="22"/>
        </w:rPr>
      </w:pPr>
      <w:r w:rsidRPr="00C9509D">
        <w:rPr>
          <w:rFonts w:ascii="Roboto" w:hAnsi="Roboto" w:cs="Arial"/>
          <w:sz w:val="22"/>
          <w:szCs w:val="22"/>
        </w:rPr>
        <w:t xml:space="preserve">The opportunity is there to get this right, and as the Government develops a new pro-competition regime for digital markets to establish an agile Digital Markets Unit (DMU) that </w:t>
      </w:r>
      <w:proofErr w:type="gramStart"/>
      <w:r w:rsidRPr="00C9509D">
        <w:rPr>
          <w:rFonts w:ascii="Roboto" w:hAnsi="Roboto" w:cs="Arial"/>
          <w:sz w:val="22"/>
          <w:szCs w:val="22"/>
        </w:rPr>
        <w:t>is able to</w:t>
      </w:r>
      <w:proofErr w:type="gramEnd"/>
      <w:r w:rsidRPr="00C9509D">
        <w:rPr>
          <w:rFonts w:ascii="Roboto" w:hAnsi="Roboto" w:cs="Arial"/>
          <w:sz w:val="22"/>
          <w:szCs w:val="22"/>
        </w:rPr>
        <w:t xml:space="preserve"> provide targeted and proportionate regulation will be vital to the UK setting the standard internationally for competition in digital markets. </w:t>
      </w:r>
    </w:p>
    <w:p w14:paraId="34E89948" w14:textId="77777777" w:rsidR="00D84536" w:rsidRPr="00C9509D" w:rsidRDefault="00D84536" w:rsidP="002D346B">
      <w:pPr>
        <w:rPr>
          <w:rFonts w:ascii="Roboto" w:hAnsi="Roboto" w:cs="Arial"/>
          <w:sz w:val="22"/>
          <w:szCs w:val="22"/>
        </w:rPr>
      </w:pPr>
    </w:p>
    <w:p w14:paraId="76003228" w14:textId="561669E0" w:rsidR="003D277D" w:rsidRPr="00C9509D" w:rsidRDefault="00D13B05" w:rsidP="002D346B">
      <w:pPr>
        <w:rPr>
          <w:rFonts w:ascii="Roboto" w:hAnsi="Roboto" w:cs="Arial"/>
          <w:sz w:val="22"/>
          <w:szCs w:val="22"/>
        </w:rPr>
      </w:pPr>
      <w:r w:rsidRPr="00C9509D">
        <w:rPr>
          <w:rFonts w:ascii="Roboto" w:hAnsi="Roboto" w:cs="Arial"/>
          <w:sz w:val="22"/>
          <w:szCs w:val="22"/>
        </w:rPr>
        <w:t>Reflecting on the Government’s principles in in the Plan for Digital Regulation</w:t>
      </w:r>
      <w:r w:rsidR="00300E5E" w:rsidRPr="00C9509D">
        <w:rPr>
          <w:rFonts w:ascii="Roboto" w:hAnsi="Roboto" w:cs="Arial"/>
          <w:i/>
          <w:iCs/>
          <w:sz w:val="22"/>
          <w:szCs w:val="22"/>
        </w:rPr>
        <w:t xml:space="preserve">, actively promote innovation, </w:t>
      </w:r>
      <w:r w:rsidR="001B7DC9" w:rsidRPr="00C9509D">
        <w:rPr>
          <w:rFonts w:ascii="Roboto" w:hAnsi="Roboto" w:cs="Arial"/>
          <w:i/>
          <w:iCs/>
          <w:sz w:val="22"/>
          <w:szCs w:val="22"/>
        </w:rPr>
        <w:t>a</w:t>
      </w:r>
      <w:r w:rsidR="00464010" w:rsidRPr="00C9509D">
        <w:rPr>
          <w:rFonts w:ascii="Roboto" w:hAnsi="Roboto" w:cs="Arial"/>
          <w:i/>
          <w:iCs/>
          <w:sz w:val="22"/>
          <w:szCs w:val="22"/>
        </w:rPr>
        <w:t>chieve forward-looking and coherent outcomes</w:t>
      </w:r>
      <w:r w:rsidR="00B9101C" w:rsidRPr="00C9509D">
        <w:rPr>
          <w:rFonts w:ascii="Roboto" w:hAnsi="Roboto" w:cs="Arial"/>
          <w:i/>
          <w:iCs/>
          <w:sz w:val="22"/>
          <w:szCs w:val="22"/>
        </w:rPr>
        <w:t xml:space="preserve"> and exploiting opportunities and address challenges in the international arena</w:t>
      </w:r>
      <w:r w:rsidR="00615D15" w:rsidRPr="00C9509D">
        <w:rPr>
          <w:rStyle w:val="FootnoteReference"/>
          <w:rFonts w:ascii="Roboto" w:hAnsi="Roboto" w:cs="Arial"/>
          <w:i/>
          <w:iCs/>
          <w:sz w:val="22"/>
          <w:szCs w:val="22"/>
        </w:rPr>
        <w:footnoteReference w:id="2"/>
      </w:r>
      <w:r w:rsidR="00B9101C" w:rsidRPr="00C9509D">
        <w:rPr>
          <w:rFonts w:ascii="Roboto" w:hAnsi="Roboto" w:cs="Arial"/>
          <w:i/>
          <w:iCs/>
          <w:sz w:val="22"/>
          <w:szCs w:val="22"/>
        </w:rPr>
        <w:t xml:space="preserve"> </w:t>
      </w:r>
      <w:r w:rsidR="00B9101C" w:rsidRPr="00C9509D">
        <w:rPr>
          <w:rFonts w:ascii="Roboto" w:hAnsi="Roboto" w:cs="Arial"/>
          <w:sz w:val="22"/>
          <w:szCs w:val="22"/>
        </w:rPr>
        <w:t xml:space="preserve">we make </w:t>
      </w:r>
      <w:proofErr w:type="gramStart"/>
      <w:r w:rsidR="00B9101C" w:rsidRPr="00C9509D">
        <w:rPr>
          <w:rFonts w:ascii="Roboto" w:hAnsi="Roboto" w:cs="Arial"/>
          <w:sz w:val="22"/>
          <w:szCs w:val="22"/>
        </w:rPr>
        <w:t>a number of</w:t>
      </w:r>
      <w:proofErr w:type="gramEnd"/>
      <w:r w:rsidR="00B9101C" w:rsidRPr="00C9509D">
        <w:rPr>
          <w:rFonts w:ascii="Roboto" w:hAnsi="Roboto" w:cs="Arial"/>
          <w:sz w:val="22"/>
          <w:szCs w:val="22"/>
        </w:rPr>
        <w:t xml:space="preserve"> suggestions which we believe will help the Government get the right balance to preserve investment in UK tech as well as taking a leadership role in the global debate on digital competition. </w:t>
      </w:r>
    </w:p>
    <w:p w14:paraId="0F323ABF" w14:textId="77777777" w:rsidR="005122FD" w:rsidRPr="00C9509D" w:rsidRDefault="005122FD" w:rsidP="00B1449F">
      <w:pPr>
        <w:rPr>
          <w:rFonts w:ascii="Roboto" w:hAnsi="Roboto" w:cs="Arial"/>
          <w:b/>
          <w:bCs/>
          <w:sz w:val="22"/>
          <w:szCs w:val="22"/>
          <w:u w:val="single"/>
        </w:rPr>
      </w:pPr>
    </w:p>
    <w:p w14:paraId="743B93F4" w14:textId="26CE0D0F" w:rsidR="003F76A6" w:rsidRDefault="003F76A6" w:rsidP="00B1449F">
      <w:pPr>
        <w:rPr>
          <w:rFonts w:ascii="Roboto" w:hAnsi="Roboto" w:cs="Arial"/>
          <w:b/>
          <w:bCs/>
          <w:color w:val="002060"/>
          <w:u w:val="single"/>
        </w:rPr>
      </w:pPr>
    </w:p>
    <w:p w14:paraId="49D7B823" w14:textId="77777777" w:rsidR="00C9509D" w:rsidRDefault="00C9509D" w:rsidP="00B1449F">
      <w:pPr>
        <w:rPr>
          <w:rFonts w:ascii="Roboto" w:hAnsi="Roboto" w:cs="Arial"/>
          <w:b/>
          <w:bCs/>
          <w:color w:val="002060"/>
          <w:u w:val="single"/>
        </w:rPr>
      </w:pPr>
    </w:p>
    <w:p w14:paraId="486D5DBC" w14:textId="7A99AAD5" w:rsidR="00B1449F" w:rsidRPr="00050C47" w:rsidRDefault="00194419" w:rsidP="00B1449F">
      <w:pPr>
        <w:rPr>
          <w:rFonts w:ascii="Roboto" w:hAnsi="Roboto" w:cs="Arial"/>
          <w:b/>
          <w:bCs/>
          <w:color w:val="002060"/>
          <w:sz w:val="28"/>
          <w:szCs w:val="28"/>
          <w:u w:val="single"/>
        </w:rPr>
      </w:pPr>
      <w:r w:rsidRPr="00050C47">
        <w:rPr>
          <w:rFonts w:ascii="Roboto" w:hAnsi="Roboto" w:cs="Arial"/>
          <w:b/>
          <w:bCs/>
          <w:color w:val="002060"/>
          <w:sz w:val="28"/>
          <w:szCs w:val="28"/>
          <w:u w:val="single"/>
        </w:rPr>
        <w:lastRenderedPageBreak/>
        <w:t>The</w:t>
      </w:r>
      <w:r w:rsidR="00B1449F" w:rsidRPr="00050C47">
        <w:rPr>
          <w:rFonts w:ascii="Roboto" w:hAnsi="Roboto" w:cs="Arial"/>
          <w:b/>
          <w:bCs/>
          <w:color w:val="002060"/>
          <w:sz w:val="28"/>
          <w:szCs w:val="28"/>
          <w:u w:val="single"/>
        </w:rPr>
        <w:t xml:space="preserve"> Digital Markets Unit</w:t>
      </w:r>
      <w:r w:rsidR="00DA03F9" w:rsidRPr="00050C47">
        <w:rPr>
          <w:rFonts w:ascii="Roboto" w:hAnsi="Roboto" w:cs="Arial"/>
          <w:b/>
          <w:bCs/>
          <w:color w:val="002060"/>
          <w:sz w:val="28"/>
          <w:szCs w:val="28"/>
          <w:u w:val="single"/>
        </w:rPr>
        <w:t>:</w:t>
      </w:r>
    </w:p>
    <w:p w14:paraId="26B1C9AB" w14:textId="77777777" w:rsidR="00B1449F" w:rsidRPr="00C9509D" w:rsidRDefault="00B1449F" w:rsidP="00B1449F">
      <w:pPr>
        <w:rPr>
          <w:rFonts w:ascii="Roboto" w:hAnsi="Roboto" w:cs="Arial"/>
          <w:b/>
          <w:bCs/>
          <w:sz w:val="22"/>
          <w:szCs w:val="22"/>
        </w:rPr>
      </w:pPr>
    </w:p>
    <w:p w14:paraId="5D642A76" w14:textId="3EC6A118" w:rsidR="00161438" w:rsidRPr="00C9509D" w:rsidRDefault="00161438" w:rsidP="00B1449F">
      <w:pPr>
        <w:rPr>
          <w:rFonts w:ascii="Roboto" w:hAnsi="Roboto" w:cs="Arial"/>
          <w:b/>
          <w:bCs/>
          <w:color w:val="002060"/>
          <w:sz w:val="22"/>
          <w:szCs w:val="22"/>
        </w:rPr>
      </w:pPr>
      <w:r w:rsidRPr="00C9509D">
        <w:rPr>
          <w:rFonts w:ascii="Roboto" w:hAnsi="Roboto" w:cs="Arial"/>
          <w:b/>
          <w:bCs/>
          <w:color w:val="002060"/>
          <w:sz w:val="22"/>
          <w:szCs w:val="22"/>
        </w:rPr>
        <w:t>The DMU’s objectives and duties:</w:t>
      </w:r>
    </w:p>
    <w:p w14:paraId="198699E5" w14:textId="77777777" w:rsidR="00161438" w:rsidRPr="00C9509D" w:rsidRDefault="00161438" w:rsidP="00B1449F">
      <w:pPr>
        <w:rPr>
          <w:rFonts w:ascii="Roboto" w:hAnsi="Roboto" w:cs="Arial"/>
          <w:b/>
          <w:bCs/>
          <w:color w:val="002060"/>
          <w:sz w:val="22"/>
          <w:szCs w:val="22"/>
        </w:rPr>
      </w:pPr>
    </w:p>
    <w:p w14:paraId="4A2BE19F" w14:textId="22E84AC3" w:rsidR="0088711E" w:rsidRPr="00C9509D" w:rsidRDefault="00A127AA" w:rsidP="00B1449F">
      <w:pPr>
        <w:rPr>
          <w:rFonts w:ascii="Roboto" w:hAnsi="Roboto" w:cs="Arial"/>
          <w:color w:val="000000" w:themeColor="text1"/>
          <w:sz w:val="22"/>
          <w:szCs w:val="22"/>
        </w:rPr>
      </w:pPr>
      <w:r w:rsidRPr="00C9509D">
        <w:rPr>
          <w:rFonts w:ascii="Roboto" w:hAnsi="Roboto" w:cs="Arial"/>
          <w:b/>
          <w:bCs/>
          <w:color w:val="002060"/>
          <w:sz w:val="22"/>
          <w:szCs w:val="22"/>
        </w:rPr>
        <w:t xml:space="preserve">An innovation principle: </w:t>
      </w:r>
      <w:r w:rsidR="00890AA0" w:rsidRPr="00C9509D">
        <w:rPr>
          <w:rFonts w:ascii="Roboto" w:hAnsi="Roboto" w:cs="Arial"/>
          <w:color w:val="000000" w:themeColor="text1"/>
          <w:sz w:val="22"/>
          <w:szCs w:val="22"/>
        </w:rPr>
        <w:t xml:space="preserve">Generally, </w:t>
      </w:r>
      <w:proofErr w:type="spellStart"/>
      <w:r w:rsidR="00890AA0" w:rsidRPr="00C9509D">
        <w:rPr>
          <w:rFonts w:ascii="Roboto" w:hAnsi="Roboto" w:cs="Arial"/>
          <w:color w:val="000000" w:themeColor="text1"/>
          <w:sz w:val="22"/>
          <w:szCs w:val="22"/>
        </w:rPr>
        <w:t>techUK</w:t>
      </w:r>
      <w:proofErr w:type="spellEnd"/>
      <w:r w:rsidR="00890AA0" w:rsidRPr="00C9509D">
        <w:rPr>
          <w:rFonts w:ascii="Roboto" w:hAnsi="Roboto" w:cs="Arial"/>
          <w:color w:val="000000" w:themeColor="text1"/>
          <w:sz w:val="22"/>
          <w:szCs w:val="22"/>
        </w:rPr>
        <w:t xml:space="preserve"> members have been open to the concept of providing the DMU with a supplementary duty to take regard for innovation. We agree with the Government that competitive and well-functioning markets support innovation, and such a principle could add additional useful duties for the DMU if tightly crafted. </w:t>
      </w:r>
      <w:proofErr w:type="gramStart"/>
      <w:r w:rsidR="00890AA0" w:rsidRPr="00C9509D">
        <w:rPr>
          <w:rFonts w:ascii="Roboto" w:hAnsi="Roboto" w:cs="Arial"/>
          <w:color w:val="000000" w:themeColor="text1"/>
          <w:sz w:val="22"/>
          <w:szCs w:val="22"/>
        </w:rPr>
        <w:t>In particular, it</w:t>
      </w:r>
      <w:proofErr w:type="gramEnd"/>
      <w:r w:rsidR="00890AA0" w:rsidRPr="00C9509D">
        <w:rPr>
          <w:rFonts w:ascii="Roboto" w:hAnsi="Roboto" w:cs="Arial"/>
          <w:color w:val="000000" w:themeColor="text1"/>
          <w:sz w:val="22"/>
          <w:szCs w:val="22"/>
        </w:rPr>
        <w:t xml:space="preserve"> would allow the DMU to consider the loss of innovation to businesses competing with SMS firms which arises from competition constraints. These could also include increasing the scope for where non-regulatory actions are considered and creating an additional duty to consider the impacts of wider regulatory action on innovation in digital markets. </w:t>
      </w:r>
    </w:p>
    <w:p w14:paraId="6C81276A" w14:textId="77777777" w:rsidR="0088711E" w:rsidRPr="00C9509D" w:rsidRDefault="0088711E" w:rsidP="00B1449F">
      <w:pPr>
        <w:rPr>
          <w:rFonts w:ascii="Roboto" w:hAnsi="Roboto" w:cs="Arial"/>
          <w:color w:val="000000" w:themeColor="text1"/>
          <w:sz w:val="22"/>
          <w:szCs w:val="22"/>
        </w:rPr>
      </w:pPr>
    </w:p>
    <w:p w14:paraId="41D9568A" w14:textId="107B7D43" w:rsidR="008A5B9C" w:rsidRPr="00C9509D" w:rsidRDefault="0067293C" w:rsidP="00B1449F">
      <w:pPr>
        <w:rPr>
          <w:rFonts w:ascii="Roboto" w:hAnsi="Roboto" w:cs="Arial"/>
          <w:color w:val="000000" w:themeColor="text1"/>
          <w:sz w:val="22"/>
          <w:szCs w:val="22"/>
        </w:rPr>
      </w:pPr>
      <w:r w:rsidRPr="00C9509D">
        <w:rPr>
          <w:rFonts w:ascii="Roboto" w:hAnsi="Roboto" w:cs="Arial"/>
          <w:color w:val="000000" w:themeColor="text1"/>
          <w:sz w:val="22"/>
          <w:szCs w:val="22"/>
        </w:rPr>
        <w:t xml:space="preserve">If the Government chooses to add such a </w:t>
      </w:r>
      <w:r w:rsidR="008A5B9C" w:rsidRPr="00C9509D">
        <w:rPr>
          <w:rFonts w:ascii="Roboto" w:hAnsi="Roboto" w:cs="Arial"/>
          <w:color w:val="000000" w:themeColor="text1"/>
          <w:sz w:val="22"/>
          <w:szCs w:val="22"/>
        </w:rPr>
        <w:t>supplementary</w:t>
      </w:r>
      <w:r w:rsidRPr="00C9509D">
        <w:rPr>
          <w:rFonts w:ascii="Roboto" w:hAnsi="Roboto" w:cs="Arial"/>
          <w:color w:val="000000" w:themeColor="text1"/>
          <w:sz w:val="22"/>
          <w:szCs w:val="22"/>
        </w:rPr>
        <w:t xml:space="preserve"> duty </w:t>
      </w:r>
      <w:r w:rsidR="008A5B9C" w:rsidRPr="00C9509D">
        <w:rPr>
          <w:rFonts w:ascii="Roboto" w:hAnsi="Roboto" w:cs="Arial"/>
          <w:color w:val="000000" w:themeColor="text1"/>
          <w:sz w:val="22"/>
          <w:szCs w:val="22"/>
        </w:rPr>
        <w:t xml:space="preserve">it should be guided by the following principles: </w:t>
      </w:r>
    </w:p>
    <w:p w14:paraId="2EFFE59C" w14:textId="45BA4CB6" w:rsidR="003F6E12" w:rsidRPr="00C9509D" w:rsidRDefault="00646111" w:rsidP="0004271B">
      <w:pPr>
        <w:pStyle w:val="NormalWeb"/>
        <w:numPr>
          <w:ilvl w:val="0"/>
          <w:numId w:val="1"/>
        </w:numPr>
        <w:rPr>
          <w:rFonts w:ascii="Roboto" w:hAnsi="Roboto" w:cs="Arial"/>
          <w:sz w:val="22"/>
          <w:szCs w:val="22"/>
        </w:rPr>
      </w:pPr>
      <w:r w:rsidRPr="00C9509D">
        <w:rPr>
          <w:rFonts w:ascii="Roboto" w:hAnsi="Roboto" w:cs="Arial"/>
          <w:b/>
          <w:bCs/>
          <w:sz w:val="22"/>
          <w:szCs w:val="22"/>
        </w:rPr>
        <w:t>Be tied closely to the consumer benefit objective:</w:t>
      </w:r>
      <w:r w:rsidRPr="00C9509D">
        <w:rPr>
          <w:rFonts w:ascii="Roboto" w:hAnsi="Roboto" w:cs="Arial"/>
          <w:sz w:val="22"/>
          <w:szCs w:val="22"/>
        </w:rPr>
        <w:t xml:space="preserve"> </w:t>
      </w:r>
      <w:r w:rsidR="00341883" w:rsidRPr="00C9509D">
        <w:rPr>
          <w:rFonts w:ascii="Roboto" w:hAnsi="Roboto" w:cs="Arial"/>
          <w:sz w:val="22"/>
          <w:szCs w:val="22"/>
        </w:rPr>
        <w:t>i</w:t>
      </w:r>
      <w:r w:rsidR="003F6E12" w:rsidRPr="00C9509D">
        <w:rPr>
          <w:rFonts w:ascii="Roboto" w:hAnsi="Roboto" w:cs="Arial"/>
          <w:sz w:val="22"/>
          <w:szCs w:val="22"/>
        </w:rPr>
        <w:t>nnovation</w:t>
      </w:r>
      <w:r w:rsidR="00C86733" w:rsidRPr="00C9509D">
        <w:rPr>
          <w:rFonts w:ascii="Roboto" w:hAnsi="Roboto" w:cs="Arial"/>
          <w:sz w:val="22"/>
          <w:szCs w:val="22"/>
        </w:rPr>
        <w:t xml:space="preserve"> for the purposes of the DMU</w:t>
      </w:r>
      <w:r w:rsidR="003F6E12" w:rsidRPr="00C9509D">
        <w:rPr>
          <w:rFonts w:ascii="Roboto" w:hAnsi="Roboto" w:cs="Arial"/>
          <w:sz w:val="22"/>
          <w:szCs w:val="22"/>
        </w:rPr>
        <w:t xml:space="preserve"> should be linked strongly to consumer outcomes </w:t>
      </w:r>
      <w:r w:rsidR="00F91B4A" w:rsidRPr="00C9509D">
        <w:rPr>
          <w:rFonts w:ascii="Roboto" w:hAnsi="Roboto" w:cs="Arial"/>
          <w:sz w:val="22"/>
          <w:szCs w:val="22"/>
        </w:rPr>
        <w:t>and align with the competition objective</w:t>
      </w:r>
      <w:r w:rsidR="0004271B" w:rsidRPr="00C9509D">
        <w:rPr>
          <w:rFonts w:ascii="Roboto" w:hAnsi="Roboto" w:cs="Arial"/>
          <w:sz w:val="22"/>
          <w:szCs w:val="22"/>
        </w:rPr>
        <w:t xml:space="preserve"> of driving better services, greater choice and lower prices for individuals and businesses. </w:t>
      </w:r>
    </w:p>
    <w:p w14:paraId="6B44B1B9" w14:textId="77777777" w:rsidR="00890AA0" w:rsidRPr="00C9509D" w:rsidRDefault="00890AA0" w:rsidP="00890AA0">
      <w:pPr>
        <w:pStyle w:val="ListParagraph"/>
        <w:numPr>
          <w:ilvl w:val="0"/>
          <w:numId w:val="1"/>
        </w:numPr>
        <w:rPr>
          <w:rFonts w:ascii="Roboto" w:hAnsi="Roboto" w:cs="Arial"/>
          <w:sz w:val="22"/>
          <w:szCs w:val="22"/>
        </w:rPr>
      </w:pPr>
      <w:r w:rsidRPr="00C9509D">
        <w:rPr>
          <w:rFonts w:ascii="Roboto" w:hAnsi="Roboto" w:cs="Arial"/>
          <w:b/>
          <w:bCs/>
          <w:color w:val="000000" w:themeColor="text1"/>
          <w:sz w:val="22"/>
          <w:szCs w:val="22"/>
        </w:rPr>
        <w:t>Remain open to non-regulatory interventions:</w:t>
      </w:r>
      <w:r w:rsidRPr="00C9509D">
        <w:rPr>
          <w:rFonts w:ascii="Roboto" w:hAnsi="Roboto" w:cs="Arial"/>
          <w:color w:val="000000" w:themeColor="text1"/>
          <w:sz w:val="22"/>
          <w:szCs w:val="22"/>
        </w:rPr>
        <w:t xml:space="preserve"> support the objective of the Government’s Plan for Digital Regulation and leave open the use of non-regulatory interventions which could meet the competition objectives of the proposed regime such as seeking to encourage firms to innovate and update the product to address competition issues identified by the DMU before taking enforcement action. </w:t>
      </w:r>
    </w:p>
    <w:p w14:paraId="45630835" w14:textId="77777777" w:rsidR="00890AA0" w:rsidRPr="00C9509D" w:rsidRDefault="00890AA0" w:rsidP="00890AA0">
      <w:pPr>
        <w:pStyle w:val="ListParagraph"/>
        <w:numPr>
          <w:ilvl w:val="0"/>
          <w:numId w:val="1"/>
        </w:numPr>
        <w:rPr>
          <w:rFonts w:ascii="Roboto" w:hAnsi="Roboto" w:cs="Arial"/>
          <w:sz w:val="22"/>
          <w:szCs w:val="22"/>
        </w:rPr>
      </w:pPr>
      <w:r w:rsidRPr="00C9509D">
        <w:rPr>
          <w:rFonts w:ascii="Roboto" w:hAnsi="Roboto" w:cs="Arial"/>
          <w:b/>
          <w:bCs/>
          <w:sz w:val="22"/>
          <w:szCs w:val="22"/>
        </w:rPr>
        <w:t>Create a duty to consider the wider impacts of action on the innovation landscape in digital markets:</w:t>
      </w:r>
      <w:r w:rsidRPr="00C9509D">
        <w:rPr>
          <w:rFonts w:ascii="Roboto" w:hAnsi="Roboto" w:cs="Arial"/>
          <w:sz w:val="22"/>
          <w:szCs w:val="22"/>
        </w:rPr>
        <w:t xml:space="preserve"> due to the specific remit of the DMU to cover digital markets the innovation duty should encourage the DMU to engage with market participants and consider the possible unintended impacts on innovation on both SMS and non-SMS firms within the UK market of regulatory action or pro-competition intervention (PCI) and set out its view of the likely impacts.</w:t>
      </w:r>
    </w:p>
    <w:p w14:paraId="55132E5B" w14:textId="77777777" w:rsidR="005122FD" w:rsidRPr="00C9509D" w:rsidRDefault="005122FD" w:rsidP="00B1449F">
      <w:pPr>
        <w:rPr>
          <w:rFonts w:ascii="Roboto" w:hAnsi="Roboto" w:cs="Arial"/>
          <w:sz w:val="22"/>
          <w:szCs w:val="22"/>
        </w:rPr>
      </w:pPr>
    </w:p>
    <w:p w14:paraId="52B2A329" w14:textId="2370F14C" w:rsidR="00F861D8" w:rsidRDefault="00161438" w:rsidP="00F861D8">
      <w:pPr>
        <w:rPr>
          <w:rFonts w:ascii="Roboto" w:hAnsi="Roboto" w:cs="Arial"/>
          <w:color w:val="000000" w:themeColor="text1"/>
          <w:sz w:val="22"/>
          <w:szCs w:val="22"/>
        </w:rPr>
      </w:pPr>
      <w:bookmarkStart w:id="0" w:name="_Hlk83901093"/>
      <w:r w:rsidRPr="00C9509D">
        <w:rPr>
          <w:rFonts w:ascii="Roboto" w:hAnsi="Roboto" w:cs="Arial"/>
          <w:b/>
          <w:bCs/>
          <w:color w:val="002060"/>
          <w:sz w:val="22"/>
          <w:szCs w:val="22"/>
        </w:rPr>
        <w:t>Wider powers</w:t>
      </w:r>
      <w:r w:rsidR="003B6015" w:rsidRPr="00C9509D">
        <w:rPr>
          <w:rFonts w:ascii="Roboto" w:hAnsi="Roboto" w:cs="Arial"/>
          <w:b/>
          <w:bCs/>
          <w:color w:val="002060"/>
          <w:sz w:val="22"/>
          <w:szCs w:val="22"/>
        </w:rPr>
        <w:t xml:space="preserve"> beyond competition</w:t>
      </w:r>
      <w:r w:rsidRPr="00C9509D">
        <w:rPr>
          <w:rFonts w:ascii="Roboto" w:hAnsi="Roboto" w:cs="Arial"/>
          <w:b/>
          <w:bCs/>
          <w:color w:val="002060"/>
          <w:sz w:val="22"/>
          <w:szCs w:val="22"/>
        </w:rPr>
        <w:t xml:space="preserve">: </w:t>
      </w:r>
      <w:bookmarkStart w:id="1" w:name="_Hlk83900998"/>
      <w:r w:rsidR="00F861D8" w:rsidRPr="00C9509D">
        <w:rPr>
          <w:rFonts w:ascii="Roboto" w:hAnsi="Roboto" w:cs="Arial"/>
          <w:color w:val="000000" w:themeColor="text1"/>
          <w:sz w:val="22"/>
          <w:szCs w:val="22"/>
        </w:rPr>
        <w:t>The DMU should remain focused on addressing competition issues in digital markets. The UK digital economy is a busy space for regulatory action and one of the benefits of the DMU proposals are its specificity and focus, with other regulators better placed to take decisions on other areas of digital policy.</w:t>
      </w:r>
      <w:r w:rsidR="00F861D8" w:rsidRPr="00C9509D">
        <w:rPr>
          <w:rFonts w:ascii="Roboto" w:hAnsi="Roboto"/>
          <w:sz w:val="22"/>
          <w:szCs w:val="22"/>
        </w:rPr>
        <w:t xml:space="preserve"> </w:t>
      </w:r>
      <w:r w:rsidR="00F861D8" w:rsidRPr="00C9509D">
        <w:rPr>
          <w:rFonts w:ascii="Roboto" w:hAnsi="Roboto" w:cs="Arial"/>
          <w:color w:val="000000" w:themeColor="text1"/>
          <w:sz w:val="22"/>
          <w:szCs w:val="22"/>
        </w:rPr>
        <w:t>However, we believe that there are two points worth mentioning to better understand the wider effects beyond competition of the DMU:</w:t>
      </w:r>
    </w:p>
    <w:p w14:paraId="3EE5C19B" w14:textId="77777777" w:rsidR="00DA4065" w:rsidRPr="00C9509D" w:rsidRDefault="00DA4065" w:rsidP="00F861D8">
      <w:pPr>
        <w:rPr>
          <w:rFonts w:ascii="Roboto" w:hAnsi="Roboto" w:cs="Arial"/>
          <w:color w:val="000000" w:themeColor="text1"/>
          <w:sz w:val="22"/>
          <w:szCs w:val="22"/>
        </w:rPr>
      </w:pPr>
    </w:p>
    <w:p w14:paraId="2A2A39C8" w14:textId="77777777" w:rsidR="00F861D8" w:rsidRPr="00C9509D" w:rsidRDefault="00F861D8" w:rsidP="00F861D8">
      <w:pPr>
        <w:pStyle w:val="ListParagraph"/>
        <w:numPr>
          <w:ilvl w:val="0"/>
          <w:numId w:val="12"/>
        </w:numPr>
        <w:spacing w:after="160" w:line="259" w:lineRule="auto"/>
        <w:rPr>
          <w:rFonts w:ascii="Roboto" w:hAnsi="Roboto" w:cs="Arial"/>
          <w:color w:val="000000" w:themeColor="text1"/>
          <w:sz w:val="22"/>
          <w:szCs w:val="22"/>
        </w:rPr>
      </w:pPr>
      <w:r w:rsidRPr="00C9509D">
        <w:rPr>
          <w:rFonts w:ascii="Roboto" w:hAnsi="Roboto" w:cs="Arial"/>
          <w:color w:val="000000" w:themeColor="text1"/>
          <w:sz w:val="22"/>
          <w:szCs w:val="22"/>
        </w:rPr>
        <w:t xml:space="preserve">Government should undertake impact assessments of new digital policy to ensure that it supports the pro-competition regime and drives towards the same goals.  </w:t>
      </w:r>
    </w:p>
    <w:p w14:paraId="30F777FD" w14:textId="77777777" w:rsidR="00F861D8" w:rsidRPr="00C9509D" w:rsidRDefault="00F861D8" w:rsidP="00F861D8">
      <w:pPr>
        <w:pStyle w:val="ListParagraph"/>
        <w:numPr>
          <w:ilvl w:val="0"/>
          <w:numId w:val="12"/>
        </w:numPr>
        <w:spacing w:after="160" w:line="259" w:lineRule="auto"/>
        <w:rPr>
          <w:rFonts w:ascii="Roboto" w:hAnsi="Roboto" w:cs="Arial"/>
          <w:color w:val="000000" w:themeColor="text1"/>
          <w:sz w:val="22"/>
          <w:szCs w:val="22"/>
        </w:rPr>
      </w:pPr>
      <w:r w:rsidRPr="00C9509D">
        <w:rPr>
          <w:rFonts w:ascii="Roboto" w:hAnsi="Roboto" w:cs="Arial"/>
          <w:color w:val="000000" w:themeColor="text1"/>
          <w:sz w:val="22"/>
          <w:szCs w:val="22"/>
        </w:rPr>
        <w:t xml:space="preserve">We also believe is important to consider occasions when competition might </w:t>
      </w:r>
      <w:proofErr w:type="gramStart"/>
      <w:r w:rsidRPr="00C9509D">
        <w:rPr>
          <w:rFonts w:ascii="Roboto" w:hAnsi="Roboto" w:cs="Arial"/>
          <w:color w:val="000000" w:themeColor="text1"/>
          <w:sz w:val="22"/>
          <w:szCs w:val="22"/>
        </w:rPr>
        <w:t>be in conflict with</w:t>
      </w:r>
      <w:proofErr w:type="gramEnd"/>
      <w:r w:rsidRPr="00C9509D">
        <w:rPr>
          <w:rFonts w:ascii="Roboto" w:hAnsi="Roboto" w:cs="Arial"/>
          <w:color w:val="000000" w:themeColor="text1"/>
          <w:sz w:val="22"/>
          <w:szCs w:val="22"/>
        </w:rPr>
        <w:t xml:space="preserve"> other policy areas, such as privacy, safety or security. It will be important that these policy objectives are surfaced at an appropriate point, including through inter-regulator consultation, to ensure a competition intervention causes minimal policy issues elsewhere.</w:t>
      </w:r>
    </w:p>
    <w:bookmarkEnd w:id="0"/>
    <w:bookmarkEnd w:id="1"/>
    <w:p w14:paraId="1EE9AA9A" w14:textId="77777777" w:rsidR="00B1449F" w:rsidRPr="00C9509D" w:rsidRDefault="00B1449F" w:rsidP="00B1449F">
      <w:pPr>
        <w:rPr>
          <w:rFonts w:ascii="Roboto" w:hAnsi="Roboto" w:cs="Arial"/>
          <w:sz w:val="22"/>
          <w:szCs w:val="22"/>
        </w:rPr>
      </w:pPr>
    </w:p>
    <w:p w14:paraId="5706871C" w14:textId="2C89AB3F" w:rsidR="00890AA0" w:rsidRPr="00C9509D" w:rsidRDefault="00B1449F" w:rsidP="00B1449F">
      <w:pPr>
        <w:rPr>
          <w:rFonts w:ascii="Roboto" w:hAnsi="Roboto" w:cs="Arial"/>
          <w:color w:val="000000" w:themeColor="text1"/>
          <w:sz w:val="22"/>
          <w:szCs w:val="22"/>
        </w:rPr>
      </w:pPr>
      <w:r w:rsidRPr="00C9509D">
        <w:rPr>
          <w:rFonts w:ascii="Roboto" w:hAnsi="Roboto" w:cs="Arial"/>
          <w:b/>
          <w:bCs/>
          <w:color w:val="002060"/>
          <w:sz w:val="22"/>
          <w:szCs w:val="22"/>
        </w:rPr>
        <w:t>Funding of the Digital Markets Unit</w:t>
      </w:r>
      <w:r w:rsidR="006409D6" w:rsidRPr="00C9509D">
        <w:rPr>
          <w:rFonts w:ascii="Roboto" w:hAnsi="Roboto" w:cs="Arial"/>
          <w:b/>
          <w:bCs/>
          <w:color w:val="002060"/>
          <w:sz w:val="22"/>
          <w:szCs w:val="22"/>
        </w:rPr>
        <w:t>:</w:t>
      </w:r>
      <w:r w:rsidR="000A5EDE" w:rsidRPr="00C9509D">
        <w:rPr>
          <w:rFonts w:ascii="Roboto" w:hAnsi="Roboto" w:cs="Arial"/>
          <w:color w:val="002060"/>
          <w:sz w:val="22"/>
          <w:szCs w:val="22"/>
        </w:rPr>
        <w:t xml:space="preserve"> </w:t>
      </w:r>
      <w:r w:rsidR="000A5EDE" w:rsidRPr="00C9509D">
        <w:rPr>
          <w:rFonts w:ascii="Roboto" w:hAnsi="Roboto" w:cs="Arial"/>
          <w:color w:val="000000" w:themeColor="text1"/>
          <w:sz w:val="22"/>
          <w:szCs w:val="22"/>
        </w:rPr>
        <w:t xml:space="preserve">because the DMU is likely to focus </w:t>
      </w:r>
      <w:r w:rsidR="00F54E6C" w:rsidRPr="00C9509D">
        <w:rPr>
          <w:rFonts w:ascii="Roboto" w:hAnsi="Roboto" w:cs="Arial"/>
          <w:color w:val="000000" w:themeColor="text1"/>
          <w:sz w:val="22"/>
          <w:szCs w:val="22"/>
        </w:rPr>
        <w:t>on a small group of firms, particularly in its initial stages as it begins to assign Strategic Market Status</w:t>
      </w:r>
      <w:r w:rsidR="00ED4804" w:rsidRPr="00C9509D">
        <w:rPr>
          <w:rFonts w:ascii="Roboto" w:hAnsi="Roboto" w:cs="Arial"/>
          <w:color w:val="000000" w:themeColor="text1"/>
          <w:sz w:val="22"/>
          <w:szCs w:val="22"/>
        </w:rPr>
        <w:t xml:space="preserve"> (SMS)</w:t>
      </w:r>
      <w:r w:rsidR="00F54E6C" w:rsidRPr="00C9509D">
        <w:rPr>
          <w:rFonts w:ascii="Roboto" w:hAnsi="Roboto" w:cs="Arial"/>
          <w:color w:val="000000" w:themeColor="text1"/>
          <w:sz w:val="22"/>
          <w:szCs w:val="22"/>
        </w:rPr>
        <w:t xml:space="preserve">, we believe the DMU should </w:t>
      </w:r>
      <w:r w:rsidR="00336C38" w:rsidRPr="00C9509D">
        <w:rPr>
          <w:rFonts w:ascii="Roboto" w:hAnsi="Roboto" w:cs="Arial"/>
          <w:color w:val="000000" w:themeColor="text1"/>
          <w:sz w:val="22"/>
          <w:szCs w:val="22"/>
        </w:rPr>
        <w:t xml:space="preserve">be funded as it currently is from the Exchequer. </w:t>
      </w:r>
      <w:r w:rsidR="00890AA0" w:rsidRPr="00C9509D">
        <w:rPr>
          <w:rFonts w:ascii="Roboto" w:hAnsi="Roboto" w:cs="Arial"/>
          <w:color w:val="000000" w:themeColor="text1"/>
          <w:sz w:val="22"/>
          <w:szCs w:val="22"/>
        </w:rPr>
        <w:t>Moving to a full or partial levy funding could create perverse incentives, distorting the market and, if applied to a broad base, could bear unfairly on competitor and small firms.</w:t>
      </w:r>
    </w:p>
    <w:p w14:paraId="0542A0CD" w14:textId="0C27D1C2" w:rsidR="00B1449F" w:rsidRPr="00C9509D" w:rsidRDefault="00B1449F" w:rsidP="00B1449F">
      <w:pPr>
        <w:rPr>
          <w:rFonts w:ascii="Roboto" w:hAnsi="Roboto" w:cs="Arial"/>
          <w:color w:val="000000" w:themeColor="text1"/>
          <w:sz w:val="22"/>
          <w:szCs w:val="22"/>
        </w:rPr>
      </w:pPr>
    </w:p>
    <w:p w14:paraId="44DC09F9" w14:textId="5FC35810" w:rsidR="00B1449F" w:rsidRPr="00C9509D" w:rsidRDefault="00B1449F" w:rsidP="00B1449F">
      <w:pPr>
        <w:rPr>
          <w:rFonts w:ascii="Roboto" w:hAnsi="Roboto" w:cs="Arial"/>
          <w:b/>
          <w:bCs/>
          <w:color w:val="002060"/>
          <w:sz w:val="22"/>
          <w:szCs w:val="22"/>
        </w:rPr>
      </w:pPr>
    </w:p>
    <w:p w14:paraId="4B0B453D" w14:textId="0909B93F" w:rsidR="008F1EED" w:rsidRPr="00C9509D" w:rsidRDefault="00B1449F" w:rsidP="004C4E01">
      <w:pPr>
        <w:rPr>
          <w:rFonts w:ascii="Roboto" w:eastAsia="Times New Roman" w:hAnsi="Roboto" w:cs="Arial"/>
          <w:color w:val="000000" w:themeColor="text1"/>
          <w:sz w:val="22"/>
          <w:szCs w:val="22"/>
          <w:lang w:eastAsia="en-GB"/>
        </w:rPr>
      </w:pPr>
      <w:bookmarkStart w:id="2" w:name="_Hlk83901932"/>
      <w:r w:rsidRPr="00C9509D">
        <w:rPr>
          <w:rFonts w:ascii="Roboto" w:hAnsi="Roboto" w:cs="Arial"/>
          <w:b/>
          <w:bCs/>
          <w:color w:val="002060"/>
          <w:sz w:val="22"/>
          <w:szCs w:val="22"/>
        </w:rPr>
        <w:t>Regulatory coordination</w:t>
      </w:r>
      <w:r w:rsidR="004C4E01" w:rsidRPr="00C9509D">
        <w:rPr>
          <w:rFonts w:ascii="Roboto" w:hAnsi="Roboto" w:cs="Arial"/>
          <w:b/>
          <w:bCs/>
          <w:color w:val="002060"/>
          <w:sz w:val="22"/>
          <w:szCs w:val="22"/>
        </w:rPr>
        <w:t xml:space="preserve">, </w:t>
      </w:r>
      <w:r w:rsidRPr="00C9509D">
        <w:rPr>
          <w:rFonts w:ascii="Roboto" w:hAnsi="Roboto" w:cs="Arial"/>
          <w:b/>
          <w:bCs/>
          <w:color w:val="002060"/>
          <w:sz w:val="22"/>
          <w:szCs w:val="22"/>
        </w:rPr>
        <w:t>information sharing</w:t>
      </w:r>
      <w:r w:rsidR="004C4E01" w:rsidRPr="00C9509D">
        <w:rPr>
          <w:rFonts w:ascii="Roboto" w:hAnsi="Roboto" w:cs="Arial"/>
          <w:b/>
          <w:bCs/>
          <w:color w:val="002060"/>
          <w:sz w:val="22"/>
          <w:szCs w:val="22"/>
        </w:rPr>
        <w:t xml:space="preserve"> and concurrency</w:t>
      </w:r>
      <w:r w:rsidR="00AA581F" w:rsidRPr="00C9509D">
        <w:rPr>
          <w:rFonts w:ascii="Roboto" w:hAnsi="Roboto" w:cs="Arial"/>
          <w:b/>
          <w:bCs/>
          <w:color w:val="002060"/>
          <w:sz w:val="22"/>
          <w:szCs w:val="22"/>
        </w:rPr>
        <w:t>:</w:t>
      </w:r>
      <w:r w:rsidR="008F1EED" w:rsidRPr="00C9509D">
        <w:rPr>
          <w:rFonts w:ascii="Roboto" w:hAnsi="Roboto" w:cs="Arial"/>
          <w:color w:val="002060"/>
          <w:sz w:val="22"/>
          <w:szCs w:val="22"/>
        </w:rPr>
        <w:t xml:space="preserve"> </w:t>
      </w:r>
      <w:r w:rsidR="008F1EED" w:rsidRPr="00C9509D">
        <w:rPr>
          <w:rFonts w:ascii="Roboto" w:hAnsi="Roboto" w:cs="Arial"/>
          <w:color w:val="000000" w:themeColor="text1"/>
          <w:sz w:val="22"/>
          <w:szCs w:val="22"/>
        </w:rPr>
        <w:t>We support the Government’s view that t</w:t>
      </w:r>
      <w:r w:rsidR="008F1EED" w:rsidRPr="00C9509D">
        <w:rPr>
          <w:rFonts w:ascii="Roboto" w:eastAsia="Times New Roman" w:hAnsi="Roboto" w:cs="Arial"/>
          <w:color w:val="000000" w:themeColor="text1"/>
          <w:sz w:val="22"/>
          <w:szCs w:val="22"/>
          <w:lang w:eastAsia="en-GB"/>
        </w:rPr>
        <w:t xml:space="preserve">he </w:t>
      </w:r>
      <w:r w:rsidR="004C4E01" w:rsidRPr="00C9509D">
        <w:rPr>
          <w:rFonts w:ascii="Roboto" w:eastAsia="Times New Roman" w:hAnsi="Roboto" w:cs="Arial"/>
          <w:color w:val="000000" w:themeColor="text1"/>
          <w:sz w:val="22"/>
          <w:szCs w:val="22"/>
          <w:lang w:eastAsia="en-GB"/>
        </w:rPr>
        <w:t>DMU</w:t>
      </w:r>
      <w:r w:rsidR="008F1EED" w:rsidRPr="00C9509D">
        <w:rPr>
          <w:rFonts w:ascii="Roboto" w:eastAsia="Times New Roman" w:hAnsi="Roboto" w:cs="Arial"/>
          <w:color w:val="000000" w:themeColor="text1"/>
          <w:sz w:val="22"/>
          <w:szCs w:val="22"/>
          <w:lang w:eastAsia="en-GB"/>
        </w:rPr>
        <w:t xml:space="preserve"> </w:t>
      </w:r>
      <w:r w:rsidR="004C4E01" w:rsidRPr="00C9509D">
        <w:rPr>
          <w:rFonts w:ascii="Roboto" w:eastAsia="Times New Roman" w:hAnsi="Roboto" w:cs="Arial"/>
          <w:color w:val="000000" w:themeColor="text1"/>
          <w:sz w:val="22"/>
          <w:szCs w:val="22"/>
          <w:lang w:eastAsia="en-GB"/>
        </w:rPr>
        <w:t>take an</w:t>
      </w:r>
      <w:r w:rsidR="008F1EED" w:rsidRPr="00C9509D">
        <w:rPr>
          <w:rFonts w:ascii="Roboto" w:eastAsia="Times New Roman" w:hAnsi="Roboto" w:cs="Arial"/>
          <w:color w:val="000000" w:themeColor="text1"/>
          <w:sz w:val="22"/>
          <w:szCs w:val="22"/>
          <w:lang w:eastAsia="en-GB"/>
        </w:rPr>
        <w:t xml:space="preserve"> approach </w:t>
      </w:r>
      <w:r w:rsidR="004C4E01" w:rsidRPr="00C9509D">
        <w:rPr>
          <w:rFonts w:ascii="Roboto" w:eastAsia="Times New Roman" w:hAnsi="Roboto" w:cs="Arial"/>
          <w:color w:val="000000" w:themeColor="text1"/>
          <w:sz w:val="22"/>
          <w:szCs w:val="22"/>
          <w:lang w:eastAsia="en-GB"/>
        </w:rPr>
        <w:t>that allows it to</w:t>
      </w:r>
      <w:r w:rsidR="008F1EED" w:rsidRPr="00C9509D">
        <w:rPr>
          <w:rFonts w:ascii="Roboto" w:eastAsia="Times New Roman" w:hAnsi="Roboto" w:cs="Arial"/>
          <w:color w:val="000000" w:themeColor="text1"/>
          <w:sz w:val="22"/>
          <w:szCs w:val="22"/>
          <w:lang w:eastAsia="en-GB"/>
        </w:rPr>
        <w:t xml:space="preserve"> focus its work where it could have the highest impact</w:t>
      </w:r>
      <w:r w:rsidR="00F62B31" w:rsidRPr="00C9509D">
        <w:rPr>
          <w:rFonts w:ascii="Roboto" w:eastAsia="Times New Roman" w:hAnsi="Roboto" w:cs="Arial"/>
          <w:color w:val="000000" w:themeColor="text1"/>
          <w:sz w:val="22"/>
          <w:szCs w:val="22"/>
          <w:lang w:eastAsia="en-GB"/>
        </w:rPr>
        <w:t xml:space="preserve"> ensuring </w:t>
      </w:r>
      <w:r w:rsidR="008F1EED" w:rsidRPr="00C9509D">
        <w:rPr>
          <w:rFonts w:ascii="Roboto" w:eastAsia="Times New Roman" w:hAnsi="Roboto" w:cs="Arial"/>
          <w:color w:val="000000" w:themeColor="text1"/>
          <w:sz w:val="22"/>
          <w:szCs w:val="22"/>
          <w:lang w:eastAsia="en-GB"/>
        </w:rPr>
        <w:t xml:space="preserve">the regulatory landscape is streamlined </w:t>
      </w:r>
      <w:r w:rsidR="00655C61" w:rsidRPr="00C9509D">
        <w:rPr>
          <w:rFonts w:ascii="Roboto" w:eastAsia="Times New Roman" w:hAnsi="Roboto" w:cs="Arial"/>
          <w:color w:val="000000" w:themeColor="text1"/>
          <w:sz w:val="22"/>
          <w:szCs w:val="22"/>
          <w:lang w:eastAsia="en-GB"/>
        </w:rPr>
        <w:t xml:space="preserve">and </w:t>
      </w:r>
      <w:r w:rsidR="008F1EED" w:rsidRPr="00C9509D">
        <w:rPr>
          <w:rFonts w:ascii="Roboto" w:eastAsia="Times New Roman" w:hAnsi="Roboto" w:cs="Arial"/>
          <w:color w:val="000000" w:themeColor="text1"/>
          <w:sz w:val="22"/>
          <w:szCs w:val="22"/>
          <w:lang w:eastAsia="en-GB"/>
        </w:rPr>
        <w:t>minimising unnecessary burden</w:t>
      </w:r>
      <w:r w:rsidR="00F62B31" w:rsidRPr="00C9509D">
        <w:rPr>
          <w:rFonts w:ascii="Roboto" w:eastAsia="Times New Roman" w:hAnsi="Roboto" w:cs="Arial"/>
          <w:color w:val="000000" w:themeColor="text1"/>
          <w:sz w:val="22"/>
          <w:szCs w:val="22"/>
          <w:lang w:eastAsia="en-GB"/>
        </w:rPr>
        <w:t xml:space="preserve">, matching the objectives of the Government’s Plan for Digital Regulation. </w:t>
      </w:r>
    </w:p>
    <w:p w14:paraId="55144DE6" w14:textId="06FD4A3F" w:rsidR="00655C61" w:rsidRPr="00C9509D" w:rsidRDefault="00655C61" w:rsidP="004C4E01">
      <w:pPr>
        <w:rPr>
          <w:rFonts w:ascii="Roboto" w:eastAsia="Times New Roman" w:hAnsi="Roboto" w:cs="Arial"/>
          <w:color w:val="000000" w:themeColor="text1"/>
          <w:sz w:val="22"/>
          <w:szCs w:val="22"/>
          <w:lang w:eastAsia="en-GB"/>
        </w:rPr>
      </w:pPr>
    </w:p>
    <w:p w14:paraId="35D4A0BD" w14:textId="17DD6142" w:rsidR="00E113AB" w:rsidRPr="00C9509D" w:rsidRDefault="00781A04" w:rsidP="008733E8">
      <w:pPr>
        <w:rPr>
          <w:rFonts w:ascii="Roboto" w:eastAsia="Times New Roman" w:hAnsi="Roboto" w:cs="Arial"/>
          <w:color w:val="000000" w:themeColor="text1"/>
          <w:sz w:val="22"/>
          <w:szCs w:val="22"/>
          <w:lang w:eastAsia="en-GB"/>
        </w:rPr>
      </w:pPr>
      <w:proofErr w:type="spellStart"/>
      <w:r w:rsidRPr="00C9509D">
        <w:rPr>
          <w:rFonts w:ascii="Roboto" w:eastAsia="Times New Roman" w:hAnsi="Roboto" w:cs="Arial"/>
          <w:color w:val="000000" w:themeColor="text1"/>
          <w:sz w:val="22"/>
          <w:szCs w:val="22"/>
          <w:lang w:eastAsia="en-GB"/>
        </w:rPr>
        <w:t>techUK</w:t>
      </w:r>
      <w:proofErr w:type="spellEnd"/>
      <w:r w:rsidRPr="00C9509D">
        <w:rPr>
          <w:rFonts w:ascii="Roboto" w:eastAsia="Times New Roman" w:hAnsi="Roboto" w:cs="Arial"/>
          <w:color w:val="000000" w:themeColor="text1"/>
          <w:sz w:val="22"/>
          <w:szCs w:val="22"/>
          <w:lang w:eastAsia="en-GB"/>
        </w:rPr>
        <w:t xml:space="preserve"> and our members encourage allowing the DMU to take part in groups such as the Digital Regulation Cooperation Forum (DRCF) </w:t>
      </w:r>
      <w:proofErr w:type="gramStart"/>
      <w:r w:rsidRPr="00C9509D">
        <w:rPr>
          <w:rFonts w:ascii="Roboto" w:eastAsia="Times New Roman" w:hAnsi="Roboto" w:cs="Arial"/>
          <w:color w:val="000000" w:themeColor="text1"/>
          <w:sz w:val="22"/>
          <w:szCs w:val="22"/>
          <w:lang w:eastAsia="en-GB"/>
        </w:rPr>
        <w:t>in order to</w:t>
      </w:r>
      <w:proofErr w:type="gramEnd"/>
      <w:r w:rsidRPr="00C9509D">
        <w:rPr>
          <w:rFonts w:ascii="Roboto" w:eastAsia="Times New Roman" w:hAnsi="Roboto" w:cs="Arial"/>
          <w:color w:val="000000" w:themeColor="text1"/>
          <w:sz w:val="22"/>
          <w:szCs w:val="22"/>
          <w:lang w:eastAsia="en-GB"/>
        </w:rPr>
        <w:t xml:space="preserve"> facilitate regulatory coordination. We see strong coordination becoming increasingly important over time to provide clarity in areas where the market needs a single, coherent view between regulators. A statutory reciprocal duty to consult should be considered as part of the evolution of the DRCF.</w:t>
      </w:r>
    </w:p>
    <w:p w14:paraId="22E8E4B7" w14:textId="77777777" w:rsidR="00781A04" w:rsidRPr="00C9509D" w:rsidRDefault="00781A04" w:rsidP="008733E8">
      <w:pPr>
        <w:rPr>
          <w:rFonts w:ascii="Roboto" w:eastAsia="Times New Roman" w:hAnsi="Roboto" w:cs="Arial"/>
          <w:color w:val="000000" w:themeColor="text1"/>
          <w:sz w:val="22"/>
          <w:szCs w:val="22"/>
          <w:lang w:eastAsia="en-GB"/>
        </w:rPr>
      </w:pPr>
    </w:p>
    <w:p w14:paraId="19EB623E" w14:textId="77777777" w:rsidR="00BC6A76" w:rsidRPr="00C9509D" w:rsidRDefault="00BC6A76" w:rsidP="00BC6A76">
      <w:pPr>
        <w:rPr>
          <w:rFonts w:ascii="Roboto" w:eastAsia="Times New Roman" w:hAnsi="Roboto" w:cs="Arial"/>
          <w:color w:val="000000" w:themeColor="text1"/>
          <w:sz w:val="22"/>
          <w:szCs w:val="22"/>
          <w:lang w:eastAsia="en-GB"/>
        </w:rPr>
      </w:pPr>
      <w:r w:rsidRPr="00C9509D">
        <w:rPr>
          <w:rFonts w:ascii="Roboto" w:eastAsia="Times New Roman" w:hAnsi="Roboto" w:cs="Arial"/>
          <w:color w:val="000000" w:themeColor="text1"/>
          <w:sz w:val="22"/>
          <w:szCs w:val="22"/>
          <w:lang w:eastAsia="en-GB"/>
        </w:rPr>
        <w:t xml:space="preserve">Effective information sharing between regulators is also important and can prevent inefficiencies as well as regulatory overlap. However due to the sensitivity of information that is shared between regulators, particularly when it comes to competition investigations, we would encourage the Government to consult separately on schemes for information sharing to ensure that the correct thresholds and safeguards are introduced alongside any plans for information sharing requests.  Submissions from companies contain sensitive commercial information and the companies concerned must be involved in decisions about sharing between UK regulators and onward sharing to their international counterparts.   </w:t>
      </w:r>
    </w:p>
    <w:p w14:paraId="7624B299" w14:textId="77777777" w:rsidR="00BC6A76" w:rsidRPr="00C9509D" w:rsidRDefault="00BC6A76" w:rsidP="00BC6A76">
      <w:pPr>
        <w:rPr>
          <w:rFonts w:ascii="Roboto" w:eastAsia="Times New Roman" w:hAnsi="Roboto" w:cs="Arial"/>
          <w:color w:val="000000" w:themeColor="text1"/>
          <w:sz w:val="22"/>
          <w:szCs w:val="22"/>
          <w:lang w:eastAsia="en-GB"/>
        </w:rPr>
      </w:pPr>
    </w:p>
    <w:p w14:paraId="78E47BC2" w14:textId="77777777" w:rsidR="00BC6A76" w:rsidRPr="00C9509D" w:rsidRDefault="00BC6A76" w:rsidP="00BC6A76">
      <w:pPr>
        <w:rPr>
          <w:rFonts w:ascii="Roboto" w:eastAsia="Times New Roman" w:hAnsi="Roboto" w:cs="Arial"/>
          <w:color w:val="000000" w:themeColor="text1"/>
          <w:sz w:val="22"/>
          <w:szCs w:val="22"/>
          <w:lang w:eastAsia="en-GB"/>
        </w:rPr>
      </w:pPr>
      <w:r w:rsidRPr="00C9509D">
        <w:rPr>
          <w:rFonts w:ascii="Roboto" w:eastAsia="Times New Roman" w:hAnsi="Roboto" w:cs="Arial"/>
          <w:color w:val="000000" w:themeColor="text1"/>
          <w:sz w:val="22"/>
          <w:szCs w:val="22"/>
          <w:lang w:eastAsia="en-GB"/>
        </w:rPr>
        <w:t xml:space="preserve">We agree with the Government that assigning other regulators such as Ofcom and the Financial Conduct Authority (FCA) concurrent powers to the DMU could create inefficiencies and regulatory overlaps. We believe the SMS regime is best handled by the DMU as the lead regulator and creating strong channels of information sharing such as through </w:t>
      </w:r>
      <w:proofErr w:type="spellStart"/>
      <w:r w:rsidRPr="00C9509D">
        <w:rPr>
          <w:rFonts w:ascii="Roboto" w:eastAsia="Times New Roman" w:hAnsi="Roboto" w:cs="Arial"/>
          <w:color w:val="000000" w:themeColor="text1"/>
          <w:sz w:val="22"/>
          <w:szCs w:val="22"/>
          <w:lang w:eastAsia="en-GB"/>
        </w:rPr>
        <w:t>MoUs</w:t>
      </w:r>
      <w:proofErr w:type="spellEnd"/>
      <w:r w:rsidRPr="00C9509D">
        <w:rPr>
          <w:rFonts w:ascii="Roboto" w:eastAsia="Times New Roman" w:hAnsi="Roboto" w:cs="Arial"/>
          <w:color w:val="000000" w:themeColor="text1"/>
          <w:sz w:val="22"/>
          <w:szCs w:val="22"/>
          <w:lang w:eastAsia="en-GB"/>
        </w:rPr>
        <w:t xml:space="preserve"> and the DRCF is the best way to enable co-ordination between regulators. </w:t>
      </w:r>
    </w:p>
    <w:bookmarkEnd w:id="2"/>
    <w:p w14:paraId="5448405A" w14:textId="77777777" w:rsidR="008733E8" w:rsidRPr="00C9509D" w:rsidRDefault="008733E8" w:rsidP="008733E8">
      <w:pPr>
        <w:rPr>
          <w:rFonts w:ascii="Roboto" w:eastAsia="Times New Roman" w:hAnsi="Roboto" w:cs="Times New Roman"/>
          <w:color w:val="000000" w:themeColor="text1"/>
          <w:sz w:val="22"/>
          <w:szCs w:val="22"/>
          <w:lang w:eastAsia="en-GB"/>
        </w:rPr>
      </w:pPr>
    </w:p>
    <w:p w14:paraId="50716E47" w14:textId="6F2AD026" w:rsidR="00917C35" w:rsidRPr="00C9509D" w:rsidRDefault="00571BCE" w:rsidP="00B1449F">
      <w:pPr>
        <w:rPr>
          <w:rFonts w:ascii="Roboto" w:hAnsi="Roboto" w:cs="Arial"/>
          <w:sz w:val="22"/>
          <w:szCs w:val="22"/>
        </w:rPr>
      </w:pPr>
      <w:r w:rsidRPr="00C9509D">
        <w:rPr>
          <w:rFonts w:ascii="Roboto" w:hAnsi="Roboto" w:cs="Arial"/>
          <w:b/>
          <w:bCs/>
          <w:color w:val="002060"/>
          <w:sz w:val="22"/>
          <w:szCs w:val="22"/>
        </w:rPr>
        <w:t xml:space="preserve">Wider </w:t>
      </w:r>
      <w:r w:rsidR="00976064" w:rsidRPr="00C9509D">
        <w:rPr>
          <w:rFonts w:ascii="Roboto" w:hAnsi="Roboto" w:cs="Arial"/>
          <w:b/>
          <w:bCs/>
          <w:color w:val="002060"/>
          <w:sz w:val="22"/>
          <w:szCs w:val="22"/>
        </w:rPr>
        <w:t xml:space="preserve">monitoring </w:t>
      </w:r>
      <w:r w:rsidRPr="00C9509D">
        <w:rPr>
          <w:rFonts w:ascii="Roboto" w:hAnsi="Roboto" w:cs="Arial"/>
          <w:b/>
          <w:bCs/>
          <w:color w:val="002060"/>
          <w:sz w:val="22"/>
          <w:szCs w:val="22"/>
        </w:rPr>
        <w:t xml:space="preserve">powers for the DMU: </w:t>
      </w:r>
      <w:r w:rsidRPr="00C9509D">
        <w:rPr>
          <w:rFonts w:ascii="Roboto" w:hAnsi="Roboto" w:cs="Arial"/>
          <w:color w:val="000000" w:themeColor="text1"/>
          <w:sz w:val="22"/>
          <w:szCs w:val="22"/>
        </w:rPr>
        <w:t>We agree with the Government that providing wider</w:t>
      </w:r>
      <w:r w:rsidR="00976064" w:rsidRPr="00C9509D">
        <w:rPr>
          <w:rFonts w:ascii="Roboto" w:hAnsi="Roboto" w:cs="Arial"/>
          <w:color w:val="000000" w:themeColor="text1"/>
          <w:sz w:val="22"/>
          <w:szCs w:val="22"/>
        </w:rPr>
        <w:t xml:space="preserve"> monitoring powers for the DMU could </w:t>
      </w:r>
      <w:r w:rsidR="005F4515" w:rsidRPr="00C9509D">
        <w:rPr>
          <w:rFonts w:ascii="Roboto" w:hAnsi="Roboto" w:cs="Arial"/>
          <w:color w:val="000000" w:themeColor="text1"/>
          <w:sz w:val="22"/>
          <w:szCs w:val="22"/>
        </w:rPr>
        <w:t>duplicate the</w:t>
      </w:r>
      <w:r w:rsidRPr="00C9509D">
        <w:rPr>
          <w:rFonts w:ascii="Roboto" w:hAnsi="Roboto" w:cs="Arial"/>
          <w:color w:val="000000" w:themeColor="text1"/>
          <w:sz w:val="22"/>
          <w:szCs w:val="22"/>
        </w:rPr>
        <w:t xml:space="preserve"> responsibilities and associated powers and activities of other regulators</w:t>
      </w:r>
      <w:r w:rsidR="0084059B" w:rsidRPr="00C9509D">
        <w:rPr>
          <w:rFonts w:ascii="Roboto" w:hAnsi="Roboto" w:cs="Arial"/>
          <w:color w:val="000000" w:themeColor="text1"/>
          <w:sz w:val="22"/>
          <w:szCs w:val="22"/>
        </w:rPr>
        <w:t xml:space="preserve"> and </w:t>
      </w:r>
      <w:r w:rsidR="00E57F4C" w:rsidRPr="00C9509D">
        <w:rPr>
          <w:rFonts w:ascii="Roboto" w:hAnsi="Roboto" w:cs="Arial"/>
          <w:color w:val="000000" w:themeColor="text1"/>
          <w:sz w:val="22"/>
          <w:szCs w:val="22"/>
        </w:rPr>
        <w:t xml:space="preserve">that the powers proposed would be sufficient. Where the DMU needs to use information gathering powers for this purpose, it should be directed to use them in a targeted and proportionate way and be mindful of over-burdening </w:t>
      </w:r>
      <w:proofErr w:type="gramStart"/>
      <w:r w:rsidR="00E57F4C" w:rsidRPr="00C9509D">
        <w:rPr>
          <w:rFonts w:ascii="Roboto" w:hAnsi="Roboto" w:cs="Arial"/>
          <w:color w:val="000000" w:themeColor="text1"/>
          <w:sz w:val="22"/>
          <w:szCs w:val="22"/>
        </w:rPr>
        <w:t>particular market</w:t>
      </w:r>
      <w:proofErr w:type="gramEnd"/>
      <w:r w:rsidR="00E57F4C" w:rsidRPr="00C9509D">
        <w:rPr>
          <w:rFonts w:ascii="Roboto" w:hAnsi="Roboto" w:cs="Arial"/>
          <w:color w:val="000000" w:themeColor="text1"/>
          <w:sz w:val="22"/>
          <w:szCs w:val="22"/>
        </w:rPr>
        <w:t xml:space="preserve"> segments or types of companies.  </w:t>
      </w:r>
    </w:p>
    <w:p w14:paraId="4DE88746" w14:textId="77777777" w:rsidR="00B1449F" w:rsidRPr="00A362E9" w:rsidRDefault="00B1449F" w:rsidP="00B1449F">
      <w:pPr>
        <w:rPr>
          <w:rFonts w:ascii="Roboto" w:hAnsi="Roboto" w:cs="Arial"/>
        </w:rPr>
      </w:pPr>
    </w:p>
    <w:p w14:paraId="1A0F5FBA" w14:textId="77777777" w:rsidR="007C3388" w:rsidRDefault="007C3388" w:rsidP="00B1449F">
      <w:pPr>
        <w:rPr>
          <w:rFonts w:ascii="Roboto" w:hAnsi="Roboto" w:cs="Arial"/>
          <w:b/>
          <w:bCs/>
          <w:color w:val="002060"/>
          <w:u w:val="single"/>
        </w:rPr>
      </w:pPr>
    </w:p>
    <w:p w14:paraId="3AC4625E" w14:textId="45CBA05E" w:rsidR="00B1449F" w:rsidRPr="00050C47" w:rsidRDefault="00B1449F" w:rsidP="00B1449F">
      <w:pPr>
        <w:rPr>
          <w:rFonts w:ascii="Roboto" w:hAnsi="Roboto" w:cs="Arial"/>
          <w:b/>
          <w:bCs/>
          <w:color w:val="002060"/>
          <w:sz w:val="28"/>
          <w:szCs w:val="28"/>
          <w:u w:val="single"/>
        </w:rPr>
      </w:pPr>
      <w:r w:rsidRPr="00050C47">
        <w:rPr>
          <w:rFonts w:ascii="Roboto" w:hAnsi="Roboto" w:cs="Arial"/>
          <w:b/>
          <w:bCs/>
          <w:color w:val="002060"/>
          <w:sz w:val="28"/>
          <w:szCs w:val="28"/>
          <w:u w:val="single"/>
        </w:rPr>
        <w:t>Strategic Market Status</w:t>
      </w:r>
    </w:p>
    <w:p w14:paraId="3824C1A6" w14:textId="77777777" w:rsidR="001840AB" w:rsidRPr="00A362E9" w:rsidRDefault="001840AB" w:rsidP="00B1449F">
      <w:pPr>
        <w:rPr>
          <w:rFonts w:ascii="Roboto" w:hAnsi="Roboto" w:cs="Arial"/>
        </w:rPr>
      </w:pPr>
    </w:p>
    <w:p w14:paraId="5D1F1C16" w14:textId="480179EF" w:rsidR="00D9499E" w:rsidRPr="00461A2F" w:rsidRDefault="008D4A71" w:rsidP="00D9499E">
      <w:pPr>
        <w:rPr>
          <w:rFonts w:ascii="Roboto" w:hAnsi="Roboto" w:cs="Arial"/>
          <w:color w:val="000000" w:themeColor="text1"/>
          <w:sz w:val="22"/>
          <w:szCs w:val="22"/>
        </w:rPr>
      </w:pPr>
      <w:r w:rsidRPr="00461A2F">
        <w:rPr>
          <w:rFonts w:ascii="Roboto" w:hAnsi="Roboto" w:cs="Arial"/>
          <w:b/>
          <w:bCs/>
          <w:color w:val="002060"/>
          <w:sz w:val="22"/>
          <w:szCs w:val="22"/>
        </w:rPr>
        <w:t>Scope and purpose of activities under consideration for SMS status:</w:t>
      </w:r>
      <w:r w:rsidR="00AD64B0" w:rsidRPr="00461A2F">
        <w:rPr>
          <w:rFonts w:ascii="Roboto" w:hAnsi="Roboto" w:cs="Arial"/>
          <w:b/>
          <w:bCs/>
          <w:color w:val="002060"/>
          <w:sz w:val="22"/>
          <w:szCs w:val="22"/>
        </w:rPr>
        <w:t xml:space="preserve"> </w:t>
      </w:r>
      <w:r w:rsidR="00AD64B0" w:rsidRPr="00461A2F">
        <w:rPr>
          <w:rFonts w:ascii="Roboto" w:hAnsi="Roboto" w:cs="Arial"/>
          <w:color w:val="000000" w:themeColor="text1"/>
          <w:sz w:val="22"/>
          <w:szCs w:val="22"/>
        </w:rPr>
        <w:t>w</w:t>
      </w:r>
      <w:r w:rsidR="001C0D36" w:rsidRPr="00461A2F">
        <w:rPr>
          <w:rFonts w:ascii="Roboto" w:hAnsi="Roboto" w:cs="Arial"/>
          <w:color w:val="000000" w:themeColor="text1"/>
          <w:sz w:val="22"/>
          <w:szCs w:val="22"/>
        </w:rPr>
        <w:t xml:space="preserve">e </w:t>
      </w:r>
      <w:r w:rsidR="00665E9F" w:rsidRPr="00461A2F">
        <w:rPr>
          <w:rFonts w:ascii="Roboto" w:hAnsi="Roboto" w:cs="Arial"/>
          <w:color w:val="000000" w:themeColor="text1"/>
          <w:sz w:val="22"/>
          <w:szCs w:val="22"/>
        </w:rPr>
        <w:t xml:space="preserve">support the </w:t>
      </w:r>
      <w:r w:rsidR="00AD64B0" w:rsidRPr="00461A2F">
        <w:rPr>
          <w:rFonts w:ascii="Roboto" w:hAnsi="Roboto" w:cs="Arial"/>
          <w:color w:val="000000" w:themeColor="text1"/>
          <w:sz w:val="22"/>
          <w:szCs w:val="22"/>
        </w:rPr>
        <w:t>Government’s</w:t>
      </w:r>
      <w:r w:rsidR="00665E9F" w:rsidRPr="00461A2F">
        <w:rPr>
          <w:rFonts w:ascii="Roboto" w:hAnsi="Roboto" w:cs="Arial"/>
          <w:color w:val="000000" w:themeColor="text1"/>
          <w:sz w:val="22"/>
          <w:szCs w:val="22"/>
        </w:rPr>
        <w:t xml:space="preserve"> </w:t>
      </w:r>
      <w:r w:rsidR="00434A95" w:rsidRPr="00461A2F">
        <w:rPr>
          <w:rFonts w:ascii="Roboto" w:hAnsi="Roboto" w:cs="Arial"/>
          <w:color w:val="000000" w:themeColor="text1"/>
          <w:sz w:val="22"/>
          <w:szCs w:val="22"/>
        </w:rPr>
        <w:t xml:space="preserve">aim to limit the scope of </w:t>
      </w:r>
      <w:r w:rsidR="00785423" w:rsidRPr="00461A2F">
        <w:rPr>
          <w:rFonts w:ascii="Roboto" w:hAnsi="Roboto" w:cs="Arial"/>
          <w:color w:val="000000" w:themeColor="text1"/>
          <w:sz w:val="22"/>
          <w:szCs w:val="22"/>
        </w:rPr>
        <w:t xml:space="preserve">the activities under consideration to areas where </w:t>
      </w:r>
      <w:r w:rsidR="00AD64B0" w:rsidRPr="00461A2F">
        <w:rPr>
          <w:rFonts w:ascii="Roboto" w:hAnsi="Roboto" w:cs="Arial"/>
          <w:color w:val="000000" w:themeColor="text1"/>
          <w:sz w:val="22"/>
          <w:szCs w:val="22"/>
        </w:rPr>
        <w:t xml:space="preserve">digital technologies </w:t>
      </w:r>
      <w:r w:rsidR="00785423" w:rsidRPr="00461A2F">
        <w:rPr>
          <w:rFonts w:ascii="Roboto" w:hAnsi="Roboto" w:cs="Arial"/>
          <w:color w:val="000000" w:themeColor="text1"/>
          <w:sz w:val="22"/>
          <w:szCs w:val="22"/>
        </w:rPr>
        <w:t>must be</w:t>
      </w:r>
      <w:r w:rsidR="00AD64B0" w:rsidRPr="00461A2F">
        <w:rPr>
          <w:rFonts w:ascii="Roboto" w:hAnsi="Roboto" w:cs="Arial"/>
          <w:color w:val="000000" w:themeColor="text1"/>
          <w:sz w:val="22"/>
          <w:szCs w:val="22"/>
        </w:rPr>
        <w:t xml:space="preserve"> “a core component of”, rather than just “material to” the activity</w:t>
      </w:r>
      <w:r w:rsidR="00CF4366" w:rsidRPr="00461A2F">
        <w:rPr>
          <w:rFonts w:ascii="Roboto" w:hAnsi="Roboto" w:cs="Arial"/>
          <w:color w:val="000000" w:themeColor="text1"/>
          <w:sz w:val="22"/>
          <w:szCs w:val="22"/>
        </w:rPr>
        <w:t xml:space="preserve">, considering, however, that the DMU should provide more information and guidance about what this </w:t>
      </w:r>
      <w:proofErr w:type="gramStart"/>
      <w:r w:rsidR="00CF4366" w:rsidRPr="00461A2F">
        <w:rPr>
          <w:rFonts w:ascii="Roboto" w:hAnsi="Roboto" w:cs="Arial"/>
          <w:color w:val="000000" w:themeColor="text1"/>
          <w:sz w:val="22"/>
          <w:szCs w:val="22"/>
        </w:rPr>
        <w:t>actually will</w:t>
      </w:r>
      <w:proofErr w:type="gramEnd"/>
      <w:r w:rsidR="00CF4366" w:rsidRPr="00461A2F">
        <w:rPr>
          <w:rFonts w:ascii="Roboto" w:hAnsi="Roboto" w:cs="Arial"/>
          <w:color w:val="000000" w:themeColor="text1"/>
          <w:sz w:val="22"/>
          <w:szCs w:val="22"/>
        </w:rPr>
        <w:t xml:space="preserve"> mean in practice</w:t>
      </w:r>
      <w:r w:rsidR="00785423" w:rsidRPr="00461A2F">
        <w:rPr>
          <w:rFonts w:ascii="Roboto" w:hAnsi="Roboto" w:cs="Arial"/>
          <w:color w:val="000000" w:themeColor="text1"/>
          <w:sz w:val="22"/>
          <w:szCs w:val="22"/>
        </w:rPr>
        <w:t xml:space="preserve">. This is important for </w:t>
      </w:r>
      <w:r w:rsidR="00DF1CA6" w:rsidRPr="00461A2F">
        <w:rPr>
          <w:rFonts w:ascii="Roboto" w:hAnsi="Roboto" w:cs="Arial"/>
          <w:color w:val="000000" w:themeColor="text1"/>
          <w:sz w:val="22"/>
          <w:szCs w:val="22"/>
        </w:rPr>
        <w:t xml:space="preserve">ensuring </w:t>
      </w:r>
      <w:r w:rsidR="004A42DF" w:rsidRPr="00461A2F">
        <w:rPr>
          <w:rFonts w:ascii="Roboto" w:hAnsi="Roboto" w:cs="Arial"/>
          <w:color w:val="000000" w:themeColor="text1"/>
          <w:sz w:val="22"/>
          <w:szCs w:val="22"/>
        </w:rPr>
        <w:t>that the DMU remains on mission</w:t>
      </w:r>
      <w:r w:rsidR="00DF1CA6" w:rsidRPr="00461A2F">
        <w:rPr>
          <w:rFonts w:ascii="Roboto" w:hAnsi="Roboto" w:cs="Arial"/>
          <w:color w:val="000000" w:themeColor="text1"/>
          <w:sz w:val="22"/>
          <w:szCs w:val="22"/>
        </w:rPr>
        <w:t xml:space="preserve"> </w:t>
      </w:r>
      <w:r w:rsidR="004A42DF" w:rsidRPr="00461A2F">
        <w:rPr>
          <w:rFonts w:ascii="Roboto" w:hAnsi="Roboto" w:cs="Arial"/>
          <w:color w:val="000000" w:themeColor="text1"/>
          <w:sz w:val="22"/>
          <w:szCs w:val="22"/>
        </w:rPr>
        <w:t>and does not capture firms with</w:t>
      </w:r>
      <w:r w:rsidR="00DF1CA6" w:rsidRPr="00461A2F">
        <w:rPr>
          <w:rFonts w:ascii="Roboto" w:hAnsi="Roboto" w:cs="Arial"/>
          <w:color w:val="000000" w:themeColor="text1"/>
          <w:sz w:val="22"/>
          <w:szCs w:val="22"/>
        </w:rPr>
        <w:t xml:space="preserve"> </w:t>
      </w:r>
      <w:r w:rsidR="00AD64B0" w:rsidRPr="00461A2F">
        <w:rPr>
          <w:rFonts w:ascii="Roboto" w:hAnsi="Roboto" w:cs="Arial"/>
          <w:color w:val="000000" w:themeColor="text1"/>
          <w:sz w:val="22"/>
          <w:szCs w:val="22"/>
        </w:rPr>
        <w:t xml:space="preserve">a digital component but are </w:t>
      </w:r>
      <w:r w:rsidR="00DF1CA6" w:rsidRPr="00461A2F">
        <w:rPr>
          <w:rFonts w:ascii="Roboto" w:hAnsi="Roboto" w:cs="Arial"/>
          <w:color w:val="000000" w:themeColor="text1"/>
          <w:sz w:val="22"/>
          <w:szCs w:val="22"/>
        </w:rPr>
        <w:t>effectively</w:t>
      </w:r>
      <w:r w:rsidR="00AD64B0" w:rsidRPr="00461A2F">
        <w:rPr>
          <w:rFonts w:ascii="Roboto" w:hAnsi="Roboto" w:cs="Arial"/>
          <w:color w:val="000000" w:themeColor="text1"/>
          <w:sz w:val="22"/>
          <w:szCs w:val="22"/>
        </w:rPr>
        <w:t xml:space="preserve"> non-digital</w:t>
      </w:r>
      <w:r w:rsidR="004A42DF" w:rsidRPr="00461A2F">
        <w:rPr>
          <w:rFonts w:ascii="Roboto" w:hAnsi="Roboto" w:cs="Arial"/>
          <w:color w:val="000000" w:themeColor="text1"/>
          <w:sz w:val="22"/>
          <w:szCs w:val="22"/>
        </w:rPr>
        <w:t>. Considering the expansion of digital technologies to virtually every product and service in the economy, reducing the scope to</w:t>
      </w:r>
      <w:r w:rsidR="00F83A4B" w:rsidRPr="00461A2F">
        <w:rPr>
          <w:rFonts w:ascii="Roboto" w:hAnsi="Roboto" w:cs="Arial"/>
          <w:color w:val="000000" w:themeColor="text1"/>
          <w:sz w:val="22"/>
          <w:szCs w:val="22"/>
        </w:rPr>
        <w:t xml:space="preserve"> “a core component of” the activity seems a necessary and sensible ste</w:t>
      </w:r>
      <w:r w:rsidR="00CF4366" w:rsidRPr="00461A2F">
        <w:rPr>
          <w:rFonts w:ascii="Roboto" w:hAnsi="Roboto" w:cs="Arial"/>
          <w:color w:val="000000" w:themeColor="text1"/>
          <w:sz w:val="22"/>
          <w:szCs w:val="22"/>
        </w:rPr>
        <w:t>p.</w:t>
      </w:r>
      <w:r w:rsidR="00F83A4B" w:rsidRPr="00461A2F">
        <w:rPr>
          <w:rFonts w:ascii="Roboto" w:hAnsi="Roboto" w:cs="Arial"/>
          <w:color w:val="000000" w:themeColor="text1"/>
          <w:sz w:val="22"/>
          <w:szCs w:val="22"/>
        </w:rPr>
        <w:t xml:space="preserve"> </w:t>
      </w:r>
      <w:r w:rsidR="00D9499E" w:rsidRPr="00461A2F">
        <w:rPr>
          <w:rFonts w:ascii="Roboto" w:hAnsi="Roboto" w:cs="Arial"/>
          <w:color w:val="000000" w:themeColor="text1"/>
          <w:sz w:val="22"/>
          <w:szCs w:val="22"/>
        </w:rPr>
        <w:t>The DMU should, however, have flexibility to interpret in response to specific situations.</w:t>
      </w:r>
    </w:p>
    <w:p w14:paraId="0D856FA8" w14:textId="77777777" w:rsidR="00D9499E" w:rsidRPr="00461A2F" w:rsidRDefault="00D9499E" w:rsidP="00D9499E">
      <w:pPr>
        <w:rPr>
          <w:rFonts w:ascii="Roboto" w:hAnsi="Roboto" w:cs="Arial"/>
          <w:color w:val="000000" w:themeColor="text1"/>
          <w:sz w:val="22"/>
          <w:szCs w:val="22"/>
        </w:rPr>
      </w:pPr>
    </w:p>
    <w:p w14:paraId="53193694" w14:textId="285E3BFB" w:rsidR="00D9499E" w:rsidRPr="00461A2F" w:rsidRDefault="00D9499E" w:rsidP="00D9499E">
      <w:pPr>
        <w:rPr>
          <w:rFonts w:ascii="Roboto" w:hAnsi="Roboto" w:cs="Arial"/>
          <w:color w:val="000000" w:themeColor="text1"/>
          <w:sz w:val="22"/>
          <w:szCs w:val="22"/>
        </w:rPr>
      </w:pPr>
      <w:r w:rsidRPr="00461A2F">
        <w:rPr>
          <w:rFonts w:ascii="Roboto" w:hAnsi="Roboto" w:cs="Arial"/>
          <w:color w:val="000000" w:themeColor="text1"/>
          <w:sz w:val="22"/>
          <w:szCs w:val="22"/>
        </w:rPr>
        <w:t xml:space="preserve">We believe when examining the scope of SMS </w:t>
      </w:r>
      <w:proofErr w:type="gramStart"/>
      <w:r w:rsidRPr="00461A2F">
        <w:rPr>
          <w:rFonts w:ascii="Roboto" w:hAnsi="Roboto" w:cs="Arial"/>
          <w:color w:val="000000" w:themeColor="text1"/>
          <w:sz w:val="22"/>
          <w:szCs w:val="22"/>
        </w:rPr>
        <w:t>status</w:t>
      </w:r>
      <w:proofErr w:type="gramEnd"/>
      <w:r w:rsidRPr="00461A2F">
        <w:rPr>
          <w:rFonts w:ascii="Roboto" w:hAnsi="Roboto" w:cs="Arial"/>
          <w:color w:val="000000" w:themeColor="text1"/>
          <w:sz w:val="22"/>
          <w:szCs w:val="22"/>
        </w:rPr>
        <w:t xml:space="preserve"> it is crucially important that the Government keeps the SMS designation tightly focused around particular activities, rather than capturing multiple arms of a firm when assigning SMS status. There is a concern </w:t>
      </w:r>
      <w:r w:rsidRPr="00461A2F">
        <w:rPr>
          <w:rFonts w:ascii="Roboto" w:hAnsi="Roboto" w:cs="Arial"/>
          <w:color w:val="000000" w:themeColor="text1"/>
          <w:sz w:val="22"/>
          <w:szCs w:val="22"/>
        </w:rPr>
        <w:lastRenderedPageBreak/>
        <w:t xml:space="preserve">thought that definitions of ‘social media’ or ‘digital advertising’ could be used to capture an overly broad range of products and activities being carried out by one firm because of their association with the target activity of ‘social media’ or ‘digital advertising’. We would </w:t>
      </w:r>
      <w:proofErr w:type="gramStart"/>
      <w:r w:rsidRPr="00461A2F">
        <w:rPr>
          <w:rFonts w:ascii="Roboto" w:hAnsi="Roboto" w:cs="Arial"/>
          <w:color w:val="000000" w:themeColor="text1"/>
          <w:sz w:val="22"/>
          <w:szCs w:val="22"/>
        </w:rPr>
        <w:t>therefore</w:t>
      </w:r>
      <w:proofErr w:type="gramEnd"/>
      <w:r w:rsidRPr="00461A2F">
        <w:rPr>
          <w:rFonts w:ascii="Roboto" w:hAnsi="Roboto" w:cs="Arial"/>
          <w:color w:val="000000" w:themeColor="text1"/>
          <w:sz w:val="22"/>
          <w:szCs w:val="22"/>
        </w:rPr>
        <w:t xml:space="preserve"> appreciate more detail from the Government around how the DMU plans to identify associated activities particularly when it comes to these broad categories of activities.  </w:t>
      </w:r>
    </w:p>
    <w:p w14:paraId="422FDD42" w14:textId="77777777" w:rsidR="00401391" w:rsidRPr="00461A2F" w:rsidRDefault="00401391" w:rsidP="00D9499E">
      <w:pPr>
        <w:rPr>
          <w:rFonts w:ascii="Roboto" w:hAnsi="Roboto" w:cs="Arial"/>
          <w:color w:val="000000" w:themeColor="text1"/>
          <w:sz w:val="22"/>
          <w:szCs w:val="22"/>
        </w:rPr>
      </w:pPr>
    </w:p>
    <w:p w14:paraId="5280089B" w14:textId="77777777" w:rsidR="00781A04" w:rsidRPr="00461A2F" w:rsidRDefault="00401391" w:rsidP="00B960BB">
      <w:pPr>
        <w:rPr>
          <w:rFonts w:ascii="Roboto" w:hAnsi="Roboto" w:cs="Arial"/>
          <w:color w:val="000000" w:themeColor="text1"/>
          <w:sz w:val="22"/>
          <w:szCs w:val="22"/>
        </w:rPr>
      </w:pPr>
      <w:r w:rsidRPr="00461A2F">
        <w:rPr>
          <w:rFonts w:ascii="Roboto" w:hAnsi="Roboto" w:cs="Arial"/>
          <w:color w:val="000000" w:themeColor="text1"/>
          <w:sz w:val="22"/>
          <w:szCs w:val="22"/>
        </w:rPr>
        <w:t xml:space="preserve">Another </w:t>
      </w:r>
      <w:r w:rsidR="009C66D7" w:rsidRPr="00461A2F">
        <w:rPr>
          <w:rFonts w:ascii="Roboto" w:hAnsi="Roboto" w:cs="Arial"/>
          <w:color w:val="000000" w:themeColor="text1"/>
          <w:sz w:val="22"/>
          <w:szCs w:val="22"/>
        </w:rPr>
        <w:t>concern</w:t>
      </w:r>
      <w:r w:rsidRPr="00461A2F">
        <w:rPr>
          <w:rFonts w:ascii="Roboto" w:hAnsi="Roboto" w:cs="Arial"/>
          <w:color w:val="000000" w:themeColor="text1"/>
          <w:sz w:val="22"/>
          <w:szCs w:val="22"/>
        </w:rPr>
        <w:t xml:space="preserve"> related to SMS designation activities is the rapid pace of change in today's digital technologies, digital services are launched every day, and today's SMS activities are potentially tomorrow's legacy. </w:t>
      </w:r>
      <w:r w:rsidR="009C66D7" w:rsidRPr="00461A2F">
        <w:rPr>
          <w:rFonts w:ascii="Roboto" w:hAnsi="Roboto" w:cs="Arial"/>
          <w:color w:val="000000" w:themeColor="text1"/>
          <w:sz w:val="22"/>
          <w:szCs w:val="22"/>
        </w:rPr>
        <w:t>Therefore, the activity designation system must be flexible and constantly revised to keep up with new emerging technologies.</w:t>
      </w:r>
    </w:p>
    <w:p w14:paraId="160A15B0" w14:textId="77777777" w:rsidR="00781A04" w:rsidRPr="00461A2F" w:rsidRDefault="00781A04" w:rsidP="00B960BB">
      <w:pPr>
        <w:rPr>
          <w:rFonts w:ascii="Roboto" w:hAnsi="Roboto" w:cs="Arial"/>
          <w:color w:val="000000" w:themeColor="text1"/>
          <w:sz w:val="22"/>
          <w:szCs w:val="22"/>
        </w:rPr>
      </w:pPr>
    </w:p>
    <w:p w14:paraId="7ADAC2E6" w14:textId="7E36C0AC" w:rsidR="00B1449F" w:rsidRPr="00461A2F" w:rsidRDefault="00687098" w:rsidP="00B960BB">
      <w:pPr>
        <w:rPr>
          <w:rFonts w:ascii="Roboto" w:hAnsi="Roboto" w:cs="Arial"/>
          <w:color w:val="000000" w:themeColor="text1"/>
          <w:sz w:val="22"/>
          <w:szCs w:val="22"/>
        </w:rPr>
      </w:pPr>
      <w:r w:rsidRPr="00461A2F">
        <w:rPr>
          <w:rFonts w:ascii="Roboto" w:hAnsi="Roboto" w:cs="Arial"/>
          <w:b/>
          <w:bCs/>
          <w:color w:val="002060"/>
          <w:sz w:val="22"/>
          <w:szCs w:val="22"/>
        </w:rPr>
        <w:t xml:space="preserve">SMS test criteria: </w:t>
      </w:r>
      <w:r w:rsidR="00A62D7A" w:rsidRPr="00461A2F">
        <w:rPr>
          <w:rFonts w:ascii="Roboto" w:hAnsi="Roboto" w:cs="Arial"/>
          <w:color w:val="000000" w:themeColor="text1"/>
          <w:sz w:val="22"/>
          <w:szCs w:val="22"/>
        </w:rPr>
        <w:t xml:space="preserve">the </w:t>
      </w:r>
      <w:r w:rsidR="00B960BB" w:rsidRPr="00461A2F">
        <w:rPr>
          <w:rFonts w:ascii="Roboto" w:hAnsi="Roboto" w:cs="Arial"/>
          <w:color w:val="000000" w:themeColor="text1"/>
          <w:sz w:val="22"/>
          <w:szCs w:val="22"/>
        </w:rPr>
        <w:t xml:space="preserve">three </w:t>
      </w:r>
      <w:r w:rsidR="00A62D7A" w:rsidRPr="00461A2F">
        <w:rPr>
          <w:rFonts w:ascii="Roboto" w:hAnsi="Roboto" w:cs="Arial"/>
          <w:color w:val="000000" w:themeColor="text1"/>
          <w:sz w:val="22"/>
          <w:szCs w:val="22"/>
        </w:rPr>
        <w:t xml:space="preserve">SMS test criteria provide a </w:t>
      </w:r>
      <w:r w:rsidR="00F8614E" w:rsidRPr="00461A2F">
        <w:rPr>
          <w:rFonts w:ascii="Roboto" w:hAnsi="Roboto" w:cs="Arial"/>
          <w:color w:val="000000" w:themeColor="text1"/>
          <w:sz w:val="22"/>
          <w:szCs w:val="22"/>
        </w:rPr>
        <w:t xml:space="preserve">sufficiently </w:t>
      </w:r>
      <w:r w:rsidR="00B960BB" w:rsidRPr="00461A2F">
        <w:rPr>
          <w:rFonts w:ascii="Roboto" w:hAnsi="Roboto" w:cs="Arial"/>
          <w:color w:val="000000" w:themeColor="text1"/>
          <w:sz w:val="22"/>
          <w:szCs w:val="22"/>
        </w:rPr>
        <w:t xml:space="preserve">clear and </w:t>
      </w:r>
      <w:r w:rsidR="00F8614E" w:rsidRPr="00461A2F">
        <w:rPr>
          <w:rFonts w:ascii="Roboto" w:hAnsi="Roboto" w:cs="Arial"/>
          <w:color w:val="000000" w:themeColor="text1"/>
          <w:sz w:val="22"/>
          <w:szCs w:val="22"/>
        </w:rPr>
        <w:t>high threshold for assigning SMS</w:t>
      </w:r>
      <w:r w:rsidR="00B960BB" w:rsidRPr="00461A2F">
        <w:rPr>
          <w:rFonts w:ascii="Roboto" w:hAnsi="Roboto" w:cs="Arial"/>
          <w:color w:val="000000" w:themeColor="text1"/>
          <w:sz w:val="22"/>
          <w:szCs w:val="22"/>
        </w:rPr>
        <w:t xml:space="preserve">. </w:t>
      </w:r>
      <w:r w:rsidR="00781A04" w:rsidRPr="00461A2F">
        <w:rPr>
          <w:rFonts w:ascii="Roboto" w:hAnsi="Roboto" w:cs="Arial"/>
          <w:color w:val="000000" w:themeColor="text1"/>
          <w:sz w:val="22"/>
          <w:szCs w:val="22"/>
        </w:rPr>
        <w:t xml:space="preserve">We </w:t>
      </w:r>
      <w:r w:rsidR="00B51344" w:rsidRPr="00461A2F">
        <w:rPr>
          <w:rFonts w:ascii="Roboto" w:hAnsi="Roboto" w:cs="Arial"/>
          <w:color w:val="000000" w:themeColor="text1"/>
          <w:sz w:val="22"/>
          <w:szCs w:val="22"/>
        </w:rPr>
        <w:t>recommend that the criteria for determining a “strategic” position be based on existing competition law precedents, such as cumulative assessments, and that the definition be broad and legally defined to give legal clarity.</w:t>
      </w:r>
    </w:p>
    <w:p w14:paraId="5EFE4478" w14:textId="5B95A933" w:rsidR="00B960BB" w:rsidRPr="00461A2F" w:rsidRDefault="00B960BB" w:rsidP="00B960BB">
      <w:pPr>
        <w:rPr>
          <w:rFonts w:ascii="Roboto" w:hAnsi="Roboto" w:cs="Arial"/>
          <w:color w:val="000000" w:themeColor="text1"/>
          <w:sz w:val="22"/>
          <w:szCs w:val="22"/>
        </w:rPr>
      </w:pPr>
    </w:p>
    <w:p w14:paraId="1789022A" w14:textId="158A808C" w:rsidR="00B960BB" w:rsidRPr="00461A2F" w:rsidRDefault="00D17DA4" w:rsidP="00B960BB">
      <w:pPr>
        <w:rPr>
          <w:rFonts w:ascii="Roboto" w:hAnsi="Roboto" w:cs="Arial"/>
          <w:color w:val="000000" w:themeColor="text1"/>
          <w:sz w:val="22"/>
          <w:szCs w:val="22"/>
        </w:rPr>
      </w:pPr>
      <w:r w:rsidRPr="00461A2F">
        <w:rPr>
          <w:rFonts w:ascii="Roboto" w:hAnsi="Roboto" w:cs="Arial"/>
          <w:b/>
          <w:bCs/>
          <w:color w:val="002060"/>
          <w:sz w:val="22"/>
          <w:szCs w:val="22"/>
        </w:rPr>
        <w:t xml:space="preserve">Assessing firms against the SMS criteria: </w:t>
      </w:r>
      <w:r w:rsidR="00506B05" w:rsidRPr="00461A2F">
        <w:rPr>
          <w:rFonts w:ascii="Roboto" w:hAnsi="Roboto" w:cs="Arial"/>
          <w:color w:val="000000" w:themeColor="text1"/>
          <w:sz w:val="22"/>
          <w:szCs w:val="22"/>
        </w:rPr>
        <w:t xml:space="preserve">we do not in principle oppose any of the methods set out in the consultation to </w:t>
      </w:r>
      <w:r w:rsidR="00FD7D0A" w:rsidRPr="00461A2F">
        <w:rPr>
          <w:rFonts w:ascii="Roboto" w:hAnsi="Roboto" w:cs="Arial"/>
          <w:color w:val="000000" w:themeColor="text1"/>
          <w:sz w:val="22"/>
          <w:szCs w:val="22"/>
        </w:rPr>
        <w:t xml:space="preserve">determine SMS under the criteria of </w:t>
      </w:r>
      <w:r w:rsidR="005C6DAE" w:rsidRPr="00461A2F">
        <w:rPr>
          <w:rFonts w:ascii="Roboto" w:hAnsi="Roboto" w:cs="Arial"/>
          <w:color w:val="000000" w:themeColor="text1"/>
          <w:sz w:val="22"/>
          <w:szCs w:val="22"/>
        </w:rPr>
        <w:t xml:space="preserve">substantial and entrenched market power </w:t>
      </w:r>
      <w:r w:rsidR="007B58A8" w:rsidRPr="00461A2F">
        <w:rPr>
          <w:rFonts w:ascii="Roboto" w:hAnsi="Roboto" w:cs="Arial"/>
          <w:color w:val="000000" w:themeColor="text1"/>
          <w:sz w:val="22"/>
          <w:szCs w:val="22"/>
        </w:rPr>
        <w:t xml:space="preserve">and strategic position. We would urge the DMU and the Government to consult and engage with </w:t>
      </w:r>
      <w:r w:rsidR="009C66D7" w:rsidRPr="00461A2F">
        <w:rPr>
          <w:rFonts w:ascii="Roboto" w:hAnsi="Roboto" w:cs="Arial"/>
          <w:color w:val="000000" w:themeColor="text1"/>
          <w:sz w:val="22"/>
          <w:szCs w:val="22"/>
        </w:rPr>
        <w:t xml:space="preserve">all </w:t>
      </w:r>
      <w:r w:rsidR="007B58A8" w:rsidRPr="00461A2F">
        <w:rPr>
          <w:rFonts w:ascii="Roboto" w:hAnsi="Roboto" w:cs="Arial"/>
          <w:color w:val="000000" w:themeColor="text1"/>
          <w:sz w:val="22"/>
          <w:szCs w:val="22"/>
        </w:rPr>
        <w:t xml:space="preserve">market </w:t>
      </w:r>
      <w:r w:rsidR="009C66D7" w:rsidRPr="00461A2F">
        <w:rPr>
          <w:rFonts w:ascii="Roboto" w:hAnsi="Roboto" w:cs="Arial"/>
          <w:color w:val="000000" w:themeColor="text1"/>
          <w:sz w:val="22"/>
          <w:szCs w:val="22"/>
        </w:rPr>
        <w:t xml:space="preserve">participants </w:t>
      </w:r>
      <w:r w:rsidR="00435C90" w:rsidRPr="00461A2F">
        <w:rPr>
          <w:rFonts w:ascii="Roboto" w:hAnsi="Roboto" w:cs="Arial"/>
          <w:color w:val="000000" w:themeColor="text1"/>
          <w:sz w:val="22"/>
          <w:szCs w:val="22"/>
        </w:rPr>
        <w:t xml:space="preserve">when determining the guidance for how each of the above criteria will be assessed and when </w:t>
      </w:r>
      <w:r w:rsidR="00DA6FC5" w:rsidRPr="00461A2F">
        <w:rPr>
          <w:rFonts w:ascii="Roboto" w:hAnsi="Roboto" w:cs="Arial"/>
          <w:color w:val="000000" w:themeColor="text1"/>
          <w:sz w:val="22"/>
          <w:szCs w:val="22"/>
        </w:rPr>
        <w:t>setting out in legislation the definition of “strategic position” and the criteria that the DMU will use when undertaking strategic position assessments.</w:t>
      </w:r>
    </w:p>
    <w:p w14:paraId="1BAF5C21" w14:textId="77777777" w:rsidR="00A62D7A" w:rsidRPr="00461A2F" w:rsidRDefault="00A62D7A" w:rsidP="00B1449F">
      <w:pPr>
        <w:rPr>
          <w:rFonts w:ascii="Roboto" w:hAnsi="Roboto" w:cs="Arial"/>
          <w:sz w:val="22"/>
          <w:szCs w:val="22"/>
        </w:rPr>
      </w:pPr>
    </w:p>
    <w:p w14:paraId="663398D1" w14:textId="1B034EFC" w:rsidR="00A62D7A" w:rsidRPr="00461A2F" w:rsidRDefault="00E1471B" w:rsidP="00B1449F">
      <w:pPr>
        <w:rPr>
          <w:rFonts w:ascii="Roboto" w:hAnsi="Roboto" w:cs="Arial"/>
          <w:color w:val="000000" w:themeColor="text1"/>
          <w:sz w:val="22"/>
          <w:szCs w:val="22"/>
        </w:rPr>
      </w:pPr>
      <w:r w:rsidRPr="00461A2F">
        <w:rPr>
          <w:rFonts w:ascii="Roboto" w:hAnsi="Roboto" w:cs="Arial"/>
          <w:b/>
          <w:bCs/>
          <w:color w:val="002060"/>
          <w:sz w:val="22"/>
          <w:szCs w:val="22"/>
        </w:rPr>
        <w:t xml:space="preserve">The SMS designation process: </w:t>
      </w:r>
      <w:r w:rsidR="009C66D7" w:rsidRPr="00461A2F">
        <w:rPr>
          <w:rFonts w:ascii="Roboto" w:hAnsi="Roboto" w:cs="Arial"/>
          <w:color w:val="000000" w:themeColor="text1"/>
          <w:sz w:val="22"/>
          <w:szCs w:val="22"/>
        </w:rPr>
        <w:t xml:space="preserve">we broadly support the proposed designation process but would encourage government to refine the approach to address the following: </w:t>
      </w:r>
    </w:p>
    <w:p w14:paraId="3C6E4D95" w14:textId="6EA317D4" w:rsidR="00C270AC" w:rsidRPr="00461A2F" w:rsidRDefault="00C270AC" w:rsidP="00B1449F">
      <w:pPr>
        <w:rPr>
          <w:rFonts w:ascii="Roboto" w:hAnsi="Roboto" w:cs="Arial"/>
          <w:color w:val="000000" w:themeColor="text1"/>
          <w:sz w:val="22"/>
          <w:szCs w:val="22"/>
        </w:rPr>
      </w:pPr>
    </w:p>
    <w:p w14:paraId="01D623E5" w14:textId="6F4C9516" w:rsidR="00C270AC" w:rsidRPr="00461A2F" w:rsidRDefault="00C270AC" w:rsidP="00C270AC">
      <w:pPr>
        <w:pStyle w:val="ListParagraph"/>
        <w:numPr>
          <w:ilvl w:val="0"/>
          <w:numId w:val="6"/>
        </w:numPr>
        <w:rPr>
          <w:rFonts w:ascii="Roboto" w:hAnsi="Roboto" w:cs="Arial"/>
          <w:b/>
          <w:bCs/>
          <w:color w:val="000000" w:themeColor="text1"/>
          <w:sz w:val="22"/>
          <w:szCs w:val="22"/>
        </w:rPr>
      </w:pPr>
      <w:r w:rsidRPr="00461A2F">
        <w:rPr>
          <w:rFonts w:ascii="Roboto" w:hAnsi="Roboto" w:cs="Arial"/>
          <w:b/>
          <w:bCs/>
          <w:color w:val="000000" w:themeColor="text1"/>
          <w:sz w:val="22"/>
          <w:szCs w:val="22"/>
        </w:rPr>
        <w:t xml:space="preserve">Gaps between firms being designated SMS status: </w:t>
      </w:r>
      <w:r w:rsidRPr="00461A2F">
        <w:rPr>
          <w:rFonts w:ascii="Roboto" w:hAnsi="Roboto" w:cs="Arial"/>
          <w:color w:val="000000" w:themeColor="text1"/>
          <w:sz w:val="22"/>
          <w:szCs w:val="22"/>
        </w:rPr>
        <w:t>where possible the Government should seek to apply SMS status to firms</w:t>
      </w:r>
      <w:r w:rsidR="003C3AB1" w:rsidRPr="00461A2F">
        <w:rPr>
          <w:rFonts w:ascii="Roboto" w:hAnsi="Roboto" w:cs="Arial"/>
          <w:color w:val="000000" w:themeColor="text1"/>
          <w:sz w:val="22"/>
          <w:szCs w:val="22"/>
        </w:rPr>
        <w:t xml:space="preserve"> at the same time. It is possible </w:t>
      </w:r>
      <w:r w:rsidR="001E2A90" w:rsidRPr="00461A2F">
        <w:rPr>
          <w:rFonts w:ascii="Roboto" w:hAnsi="Roboto" w:cs="Arial"/>
          <w:color w:val="000000" w:themeColor="text1"/>
          <w:sz w:val="22"/>
          <w:szCs w:val="22"/>
        </w:rPr>
        <w:t>in the initial rollout of SMS status</w:t>
      </w:r>
      <w:r w:rsidR="003C3AB1" w:rsidRPr="00461A2F">
        <w:rPr>
          <w:rFonts w:ascii="Roboto" w:hAnsi="Roboto" w:cs="Arial"/>
          <w:color w:val="000000" w:themeColor="text1"/>
          <w:sz w:val="22"/>
          <w:szCs w:val="22"/>
        </w:rPr>
        <w:t xml:space="preserve"> competitors </w:t>
      </w:r>
      <w:r w:rsidR="00A777A6" w:rsidRPr="00461A2F">
        <w:rPr>
          <w:rFonts w:ascii="Roboto" w:hAnsi="Roboto" w:cs="Arial"/>
          <w:color w:val="000000" w:themeColor="text1"/>
          <w:sz w:val="22"/>
          <w:szCs w:val="22"/>
        </w:rPr>
        <w:t xml:space="preserve">in one market or designated activity will each be assigned SMS status </w:t>
      </w:r>
      <w:r w:rsidR="002075B6" w:rsidRPr="00461A2F">
        <w:rPr>
          <w:rFonts w:ascii="Roboto" w:hAnsi="Roboto" w:cs="Arial"/>
          <w:color w:val="000000" w:themeColor="text1"/>
          <w:sz w:val="22"/>
          <w:szCs w:val="22"/>
        </w:rPr>
        <w:t>in</w:t>
      </w:r>
      <w:r w:rsidR="001E2A90" w:rsidRPr="00461A2F">
        <w:rPr>
          <w:rFonts w:ascii="Roboto" w:hAnsi="Roboto" w:cs="Arial"/>
          <w:color w:val="000000" w:themeColor="text1"/>
          <w:sz w:val="22"/>
          <w:szCs w:val="22"/>
        </w:rPr>
        <w:t xml:space="preserve"> </w:t>
      </w:r>
      <w:r w:rsidR="0030424C">
        <w:rPr>
          <w:rFonts w:ascii="Roboto" w:hAnsi="Roboto" w:cs="Arial"/>
          <w:color w:val="000000" w:themeColor="text1"/>
          <w:sz w:val="22"/>
          <w:szCs w:val="22"/>
        </w:rPr>
        <w:t>a separate</w:t>
      </w:r>
      <w:r w:rsidR="001E2A90" w:rsidRPr="00461A2F">
        <w:rPr>
          <w:rFonts w:ascii="Roboto" w:hAnsi="Roboto" w:cs="Arial"/>
          <w:color w:val="000000" w:themeColor="text1"/>
          <w:sz w:val="22"/>
          <w:szCs w:val="22"/>
        </w:rPr>
        <w:t xml:space="preserve"> market or designated activity. Due to some of the </w:t>
      </w:r>
      <w:r w:rsidR="002075B6" w:rsidRPr="00461A2F">
        <w:rPr>
          <w:rFonts w:ascii="Roboto" w:hAnsi="Roboto" w:cs="Arial"/>
          <w:color w:val="000000" w:themeColor="text1"/>
          <w:sz w:val="22"/>
          <w:szCs w:val="22"/>
        </w:rPr>
        <w:t>cross-firm</w:t>
      </w:r>
      <w:r w:rsidR="001E2A90" w:rsidRPr="00461A2F">
        <w:rPr>
          <w:rFonts w:ascii="Roboto" w:hAnsi="Roboto" w:cs="Arial"/>
          <w:color w:val="000000" w:themeColor="text1"/>
          <w:sz w:val="22"/>
          <w:szCs w:val="22"/>
        </w:rPr>
        <w:t xml:space="preserve"> proposal suggested in this consultation, such as on mergers, this could see </w:t>
      </w:r>
      <w:r w:rsidR="00353B3E" w:rsidRPr="00461A2F">
        <w:rPr>
          <w:rFonts w:ascii="Roboto" w:hAnsi="Roboto" w:cs="Arial"/>
          <w:color w:val="000000" w:themeColor="text1"/>
          <w:sz w:val="22"/>
          <w:szCs w:val="22"/>
        </w:rPr>
        <w:t xml:space="preserve">one firm face a competitive disadvantage </w:t>
      </w:r>
      <w:r w:rsidR="00E80550" w:rsidRPr="00461A2F">
        <w:rPr>
          <w:rFonts w:ascii="Roboto" w:hAnsi="Roboto" w:cs="Arial"/>
          <w:color w:val="000000" w:themeColor="text1"/>
          <w:sz w:val="22"/>
          <w:szCs w:val="22"/>
        </w:rPr>
        <w:t xml:space="preserve">for a significant </w:t>
      </w:r>
      <w:proofErr w:type="gramStart"/>
      <w:r w:rsidR="00E80550" w:rsidRPr="00461A2F">
        <w:rPr>
          <w:rFonts w:ascii="Roboto" w:hAnsi="Roboto" w:cs="Arial"/>
          <w:color w:val="000000" w:themeColor="text1"/>
          <w:sz w:val="22"/>
          <w:szCs w:val="22"/>
        </w:rPr>
        <w:t>period of time</w:t>
      </w:r>
      <w:proofErr w:type="gramEnd"/>
      <w:r w:rsidR="00E80550" w:rsidRPr="00461A2F">
        <w:rPr>
          <w:rFonts w:ascii="Roboto" w:hAnsi="Roboto" w:cs="Arial"/>
          <w:color w:val="000000" w:themeColor="text1"/>
          <w:sz w:val="22"/>
          <w:szCs w:val="22"/>
        </w:rPr>
        <w:t xml:space="preserve"> (9 </w:t>
      </w:r>
      <w:r w:rsidR="002075B6" w:rsidRPr="00461A2F">
        <w:rPr>
          <w:rFonts w:ascii="Roboto" w:hAnsi="Roboto" w:cs="Arial"/>
          <w:color w:val="000000" w:themeColor="text1"/>
          <w:sz w:val="22"/>
          <w:szCs w:val="22"/>
        </w:rPr>
        <w:t>-</w:t>
      </w:r>
      <w:r w:rsidR="00E80550" w:rsidRPr="00461A2F">
        <w:rPr>
          <w:rFonts w:ascii="Roboto" w:hAnsi="Roboto" w:cs="Arial"/>
          <w:color w:val="000000" w:themeColor="text1"/>
          <w:sz w:val="22"/>
          <w:szCs w:val="22"/>
        </w:rPr>
        <w:t>12 months</w:t>
      </w:r>
      <w:r w:rsidR="002075B6" w:rsidRPr="00461A2F">
        <w:rPr>
          <w:rFonts w:ascii="Roboto" w:hAnsi="Roboto" w:cs="Arial"/>
          <w:color w:val="000000" w:themeColor="text1"/>
          <w:sz w:val="22"/>
          <w:szCs w:val="22"/>
        </w:rPr>
        <w:t xml:space="preserve"> or longer</w:t>
      </w:r>
      <w:r w:rsidR="00E80550" w:rsidRPr="00461A2F">
        <w:rPr>
          <w:rFonts w:ascii="Roboto" w:hAnsi="Roboto" w:cs="Arial"/>
          <w:color w:val="000000" w:themeColor="text1"/>
          <w:sz w:val="22"/>
          <w:szCs w:val="22"/>
        </w:rPr>
        <w:t xml:space="preserve">) </w:t>
      </w:r>
      <w:r w:rsidR="00DC1A23" w:rsidRPr="00461A2F">
        <w:rPr>
          <w:rFonts w:ascii="Roboto" w:hAnsi="Roboto" w:cs="Arial"/>
          <w:color w:val="000000" w:themeColor="text1"/>
          <w:sz w:val="22"/>
          <w:szCs w:val="22"/>
        </w:rPr>
        <w:t>while its competitor is still being assessed</w:t>
      </w:r>
      <w:r w:rsidR="009E44A2">
        <w:rPr>
          <w:rFonts w:ascii="Roboto" w:hAnsi="Roboto" w:cs="Arial"/>
          <w:color w:val="000000" w:themeColor="text1"/>
          <w:sz w:val="22"/>
          <w:szCs w:val="22"/>
        </w:rPr>
        <w:t>. Competition between firms with SMS status brings benefits for consumers</w:t>
      </w:r>
      <w:r w:rsidR="0045661A">
        <w:rPr>
          <w:rFonts w:ascii="Roboto" w:hAnsi="Roboto" w:cs="Arial"/>
          <w:color w:val="000000" w:themeColor="text1"/>
          <w:sz w:val="22"/>
          <w:szCs w:val="22"/>
        </w:rPr>
        <w:t xml:space="preserve"> and </w:t>
      </w:r>
      <w:r w:rsidR="003F2426">
        <w:rPr>
          <w:rFonts w:ascii="Roboto" w:hAnsi="Roboto" w:cs="Arial"/>
          <w:color w:val="000000" w:themeColor="text1"/>
          <w:sz w:val="22"/>
          <w:szCs w:val="22"/>
        </w:rPr>
        <w:t>the UK should aim to ensure that where this takes place outside of SMS designated activities this is on a level playing field</w:t>
      </w:r>
      <w:r w:rsidR="0045661A">
        <w:rPr>
          <w:rFonts w:ascii="Roboto" w:hAnsi="Roboto" w:cs="Arial"/>
          <w:color w:val="000000" w:themeColor="text1"/>
          <w:sz w:val="22"/>
          <w:szCs w:val="22"/>
        </w:rPr>
        <w:t xml:space="preserve">. </w:t>
      </w:r>
      <w:r w:rsidR="009E44A2">
        <w:rPr>
          <w:rFonts w:ascii="Roboto" w:hAnsi="Roboto" w:cs="Arial"/>
          <w:color w:val="000000" w:themeColor="text1"/>
          <w:sz w:val="22"/>
          <w:szCs w:val="22"/>
        </w:rPr>
        <w:t xml:space="preserve"> </w:t>
      </w:r>
    </w:p>
    <w:p w14:paraId="4815E1B0" w14:textId="7C77547E" w:rsidR="00712AA9" w:rsidRPr="00461A2F" w:rsidRDefault="00712AA9" w:rsidP="00F42E5F">
      <w:pPr>
        <w:pStyle w:val="ListParagraph"/>
        <w:numPr>
          <w:ilvl w:val="0"/>
          <w:numId w:val="6"/>
        </w:numPr>
        <w:rPr>
          <w:rFonts w:ascii="Roboto" w:hAnsi="Roboto" w:cs="Arial"/>
          <w:color w:val="000000" w:themeColor="text1"/>
          <w:sz w:val="22"/>
          <w:szCs w:val="22"/>
        </w:rPr>
      </w:pPr>
      <w:r w:rsidRPr="00461A2F">
        <w:rPr>
          <w:rFonts w:ascii="Roboto" w:hAnsi="Roboto" w:cs="Arial"/>
          <w:b/>
          <w:bCs/>
          <w:color w:val="000000" w:themeColor="text1"/>
          <w:sz w:val="22"/>
          <w:szCs w:val="22"/>
        </w:rPr>
        <w:t xml:space="preserve">Length of the assessment period: </w:t>
      </w:r>
      <w:r w:rsidRPr="00461A2F">
        <w:rPr>
          <w:rFonts w:ascii="Roboto" w:hAnsi="Roboto" w:cs="Arial"/>
          <w:color w:val="000000" w:themeColor="text1"/>
          <w:sz w:val="22"/>
          <w:szCs w:val="22"/>
        </w:rPr>
        <w:t xml:space="preserve">considering the detail </w:t>
      </w:r>
      <w:r w:rsidR="00C25D1C" w:rsidRPr="00461A2F">
        <w:rPr>
          <w:rFonts w:ascii="Roboto" w:hAnsi="Roboto" w:cs="Arial"/>
          <w:color w:val="000000" w:themeColor="text1"/>
          <w:sz w:val="22"/>
          <w:szCs w:val="22"/>
        </w:rPr>
        <w:t>to which the DMU will need to go</w:t>
      </w:r>
      <w:r w:rsidR="006E46CE" w:rsidRPr="00461A2F">
        <w:rPr>
          <w:rFonts w:ascii="Roboto" w:hAnsi="Roboto" w:cs="Arial"/>
          <w:color w:val="000000" w:themeColor="text1"/>
          <w:sz w:val="22"/>
          <w:szCs w:val="22"/>
        </w:rPr>
        <w:t xml:space="preserve"> </w:t>
      </w:r>
      <w:r w:rsidR="00C25D1C" w:rsidRPr="00461A2F">
        <w:rPr>
          <w:rFonts w:ascii="Roboto" w:hAnsi="Roboto" w:cs="Arial"/>
          <w:color w:val="000000" w:themeColor="text1"/>
          <w:sz w:val="22"/>
          <w:szCs w:val="22"/>
        </w:rPr>
        <w:t xml:space="preserve">to assess firms </w:t>
      </w:r>
      <w:r w:rsidR="00B63687" w:rsidRPr="00461A2F">
        <w:rPr>
          <w:rFonts w:ascii="Roboto" w:hAnsi="Roboto" w:cs="Arial"/>
          <w:color w:val="000000" w:themeColor="text1"/>
          <w:sz w:val="22"/>
          <w:szCs w:val="22"/>
        </w:rPr>
        <w:t xml:space="preserve">for SMS status </w:t>
      </w:r>
      <w:r w:rsidR="00634969" w:rsidRPr="00461A2F">
        <w:rPr>
          <w:rFonts w:ascii="Roboto" w:hAnsi="Roboto" w:cs="Arial"/>
          <w:color w:val="000000" w:themeColor="text1"/>
          <w:sz w:val="22"/>
          <w:szCs w:val="22"/>
        </w:rPr>
        <w:t xml:space="preserve">we support the Digital Market Taskforce’s recommendation </w:t>
      </w:r>
      <w:r w:rsidR="00F42E5F" w:rsidRPr="00461A2F">
        <w:rPr>
          <w:rFonts w:ascii="Roboto" w:hAnsi="Roboto" w:cs="Arial"/>
          <w:color w:val="000000" w:themeColor="text1"/>
          <w:sz w:val="22"/>
          <w:szCs w:val="22"/>
        </w:rPr>
        <w:t xml:space="preserve">of a statutory deadline for designation assessments </w:t>
      </w:r>
      <w:r w:rsidR="009C66D7" w:rsidRPr="00461A2F">
        <w:rPr>
          <w:rFonts w:ascii="Roboto" w:hAnsi="Roboto" w:cs="Arial"/>
          <w:color w:val="000000" w:themeColor="text1"/>
          <w:sz w:val="22"/>
          <w:szCs w:val="22"/>
        </w:rPr>
        <w:t>up</w:t>
      </w:r>
      <w:r w:rsidR="00D86050">
        <w:rPr>
          <w:rFonts w:ascii="Roboto" w:hAnsi="Roboto" w:cs="Arial"/>
          <w:color w:val="000000" w:themeColor="text1"/>
          <w:sz w:val="22"/>
          <w:szCs w:val="22"/>
        </w:rPr>
        <w:t xml:space="preserve"> </w:t>
      </w:r>
      <w:r w:rsidR="009C66D7" w:rsidRPr="00461A2F">
        <w:rPr>
          <w:rFonts w:ascii="Roboto" w:hAnsi="Roboto" w:cs="Arial"/>
          <w:color w:val="000000" w:themeColor="text1"/>
          <w:sz w:val="22"/>
          <w:szCs w:val="22"/>
        </w:rPr>
        <w:t>to 12 months</w:t>
      </w:r>
      <w:r w:rsidR="00621ED1">
        <w:rPr>
          <w:rFonts w:ascii="Roboto" w:hAnsi="Roboto" w:cs="Arial"/>
          <w:color w:val="000000" w:themeColor="text1"/>
          <w:sz w:val="22"/>
          <w:szCs w:val="22"/>
        </w:rPr>
        <w:t xml:space="preserve">. A full 12-month designation process should be the </w:t>
      </w:r>
      <w:proofErr w:type="gramStart"/>
      <w:r w:rsidR="00621ED1">
        <w:rPr>
          <w:rFonts w:ascii="Roboto" w:hAnsi="Roboto" w:cs="Arial"/>
          <w:color w:val="000000" w:themeColor="text1"/>
          <w:sz w:val="22"/>
          <w:szCs w:val="22"/>
        </w:rPr>
        <w:t>norm,</w:t>
      </w:r>
      <w:proofErr w:type="gramEnd"/>
      <w:r w:rsidR="00621ED1">
        <w:rPr>
          <w:rFonts w:ascii="Roboto" w:hAnsi="Roboto" w:cs="Arial"/>
          <w:color w:val="000000" w:themeColor="text1"/>
          <w:sz w:val="22"/>
          <w:szCs w:val="22"/>
        </w:rPr>
        <w:t xml:space="preserve"> however we note </w:t>
      </w:r>
      <w:r w:rsidR="009C66D7" w:rsidRPr="00461A2F">
        <w:rPr>
          <w:rFonts w:ascii="Roboto" w:hAnsi="Roboto" w:cs="Arial"/>
          <w:color w:val="000000" w:themeColor="text1"/>
          <w:sz w:val="22"/>
          <w:szCs w:val="22"/>
        </w:rPr>
        <w:t>that the DMU would be free to designate within a shorter timeframe and that the initial designations are expected to be decided more quickly because of the work already begun by the non-statutory DMU.</w:t>
      </w:r>
    </w:p>
    <w:p w14:paraId="530A295D" w14:textId="342DB33C" w:rsidR="00B1449F" w:rsidRPr="00461A2F" w:rsidRDefault="001B39E2" w:rsidP="00E00C78">
      <w:pPr>
        <w:pStyle w:val="ListParagraph"/>
        <w:numPr>
          <w:ilvl w:val="0"/>
          <w:numId w:val="6"/>
        </w:numPr>
        <w:rPr>
          <w:rFonts w:ascii="Roboto" w:hAnsi="Roboto" w:cs="Arial"/>
          <w:b/>
          <w:bCs/>
          <w:sz w:val="22"/>
          <w:szCs w:val="22"/>
        </w:rPr>
      </w:pPr>
      <w:r w:rsidRPr="00461A2F">
        <w:rPr>
          <w:rFonts w:ascii="Roboto" w:hAnsi="Roboto" w:cs="Arial"/>
          <w:b/>
          <w:bCs/>
          <w:color w:val="000000" w:themeColor="text1"/>
          <w:sz w:val="22"/>
          <w:szCs w:val="22"/>
        </w:rPr>
        <w:t>Conditions for SMS designation being removed:</w:t>
      </w:r>
      <w:r w:rsidR="00424882" w:rsidRPr="00461A2F">
        <w:rPr>
          <w:rFonts w:ascii="Roboto" w:hAnsi="Roboto" w:cs="Arial"/>
          <w:b/>
          <w:bCs/>
          <w:color w:val="000000" w:themeColor="text1"/>
          <w:sz w:val="22"/>
          <w:szCs w:val="22"/>
        </w:rPr>
        <w:t xml:space="preserve"> </w:t>
      </w:r>
      <w:r w:rsidR="00424882" w:rsidRPr="00461A2F">
        <w:rPr>
          <w:rFonts w:ascii="Roboto" w:hAnsi="Roboto" w:cs="Arial"/>
          <w:color w:val="000000" w:themeColor="text1"/>
          <w:sz w:val="22"/>
          <w:szCs w:val="22"/>
        </w:rPr>
        <w:t xml:space="preserve">in addition to the proposals listed here the DMU should, </w:t>
      </w:r>
      <w:proofErr w:type="gramStart"/>
      <w:r w:rsidR="00424882" w:rsidRPr="00461A2F">
        <w:rPr>
          <w:rFonts w:ascii="Roboto" w:hAnsi="Roboto" w:cs="Arial"/>
          <w:color w:val="000000" w:themeColor="text1"/>
          <w:sz w:val="22"/>
          <w:szCs w:val="22"/>
        </w:rPr>
        <w:t>similar to</w:t>
      </w:r>
      <w:proofErr w:type="gramEnd"/>
      <w:r w:rsidR="00424882" w:rsidRPr="00461A2F">
        <w:rPr>
          <w:rFonts w:ascii="Roboto" w:hAnsi="Roboto" w:cs="Arial"/>
          <w:color w:val="000000" w:themeColor="text1"/>
          <w:sz w:val="22"/>
          <w:szCs w:val="22"/>
        </w:rPr>
        <w:t xml:space="preserve"> how it </w:t>
      </w:r>
      <w:r w:rsidR="0066487F" w:rsidRPr="00461A2F">
        <w:rPr>
          <w:rFonts w:ascii="Roboto" w:hAnsi="Roboto" w:cs="Arial"/>
          <w:color w:val="000000" w:themeColor="text1"/>
          <w:sz w:val="22"/>
          <w:szCs w:val="22"/>
        </w:rPr>
        <w:t xml:space="preserve">plans to prioritise firms for SMS </w:t>
      </w:r>
      <w:r w:rsidR="00D85EAF" w:rsidRPr="00461A2F">
        <w:rPr>
          <w:rFonts w:ascii="Roboto" w:hAnsi="Roboto" w:cs="Arial"/>
          <w:color w:val="000000" w:themeColor="text1"/>
          <w:sz w:val="22"/>
          <w:szCs w:val="22"/>
        </w:rPr>
        <w:t xml:space="preserve">assessments set out criteria or guidance for the removal of SMS status if there is a major and rapid change in the market. The Government notes throughout the consultation the speed at which </w:t>
      </w:r>
      <w:r w:rsidR="00712AA9" w:rsidRPr="00461A2F">
        <w:rPr>
          <w:rFonts w:ascii="Roboto" w:hAnsi="Roboto" w:cs="Arial"/>
          <w:color w:val="000000" w:themeColor="text1"/>
          <w:sz w:val="22"/>
          <w:szCs w:val="22"/>
        </w:rPr>
        <w:t xml:space="preserve">digital markets can move and the need for flexibility. Subsequently the DMU should </w:t>
      </w:r>
      <w:r w:rsidR="006E46CE" w:rsidRPr="00461A2F">
        <w:rPr>
          <w:rFonts w:ascii="Roboto" w:hAnsi="Roboto" w:cs="Arial"/>
          <w:color w:val="000000" w:themeColor="text1"/>
          <w:sz w:val="22"/>
          <w:szCs w:val="22"/>
        </w:rPr>
        <w:t>set out guidance for what it would consider as a likely substantial and material change to a firms SMS status. This will help guide firms in the use of firm representation</w:t>
      </w:r>
      <w:r w:rsidR="00756B1C" w:rsidRPr="00461A2F">
        <w:rPr>
          <w:rFonts w:ascii="Roboto" w:hAnsi="Roboto" w:cs="Arial"/>
          <w:color w:val="000000" w:themeColor="text1"/>
          <w:sz w:val="22"/>
          <w:szCs w:val="22"/>
        </w:rPr>
        <w:t>.</w:t>
      </w:r>
      <w:r w:rsidR="00756B1C" w:rsidRPr="00461A2F">
        <w:rPr>
          <w:rFonts w:ascii="Roboto" w:hAnsi="Roboto" w:cs="Arial"/>
          <w:b/>
          <w:bCs/>
          <w:sz w:val="22"/>
          <w:szCs w:val="22"/>
        </w:rPr>
        <w:t xml:space="preserve"> </w:t>
      </w:r>
    </w:p>
    <w:p w14:paraId="4E7882B6" w14:textId="77777777" w:rsidR="00756B1C" w:rsidRPr="00A362E9" w:rsidRDefault="00756B1C" w:rsidP="00756B1C">
      <w:pPr>
        <w:pStyle w:val="ListParagraph"/>
        <w:rPr>
          <w:rFonts w:ascii="Roboto" w:hAnsi="Roboto" w:cs="Arial"/>
          <w:b/>
          <w:bCs/>
        </w:rPr>
      </w:pPr>
    </w:p>
    <w:p w14:paraId="47E1C733" w14:textId="05970D29" w:rsidR="00B1449F" w:rsidRPr="00050C47" w:rsidRDefault="00B1449F" w:rsidP="00B1449F">
      <w:pPr>
        <w:rPr>
          <w:rFonts w:ascii="Roboto" w:hAnsi="Roboto" w:cs="Arial"/>
          <w:b/>
          <w:bCs/>
          <w:color w:val="002060"/>
          <w:sz w:val="28"/>
          <w:szCs w:val="28"/>
          <w:u w:val="single"/>
        </w:rPr>
      </w:pPr>
      <w:r w:rsidRPr="00050C47">
        <w:rPr>
          <w:rFonts w:ascii="Roboto" w:hAnsi="Roboto" w:cs="Arial"/>
          <w:b/>
          <w:bCs/>
          <w:color w:val="002060"/>
          <w:sz w:val="28"/>
          <w:szCs w:val="28"/>
          <w:u w:val="single"/>
        </w:rPr>
        <w:lastRenderedPageBreak/>
        <w:t>An enforceable code of conduct</w:t>
      </w:r>
    </w:p>
    <w:p w14:paraId="3BA3D761" w14:textId="77777777" w:rsidR="00B1449F" w:rsidRPr="00A362E9" w:rsidRDefault="00B1449F" w:rsidP="00B1449F">
      <w:pPr>
        <w:rPr>
          <w:rFonts w:ascii="Roboto" w:hAnsi="Roboto" w:cs="Arial"/>
          <w:b/>
          <w:bCs/>
        </w:rPr>
      </w:pPr>
    </w:p>
    <w:p w14:paraId="50107B8F" w14:textId="037A2BCD" w:rsidR="003766D6" w:rsidRPr="008649A6" w:rsidRDefault="003766D6" w:rsidP="003766D6">
      <w:pPr>
        <w:rPr>
          <w:rFonts w:ascii="Roboto" w:hAnsi="Roboto" w:cs="Arial"/>
          <w:sz w:val="22"/>
          <w:szCs w:val="22"/>
        </w:rPr>
      </w:pPr>
      <w:r w:rsidRPr="008649A6">
        <w:rPr>
          <w:rFonts w:ascii="Roboto" w:hAnsi="Roboto" w:cs="Arial"/>
          <w:b/>
          <w:bCs/>
          <w:color w:val="002060"/>
          <w:sz w:val="22"/>
          <w:szCs w:val="22"/>
        </w:rPr>
        <w:t xml:space="preserve">Objectives of the code of conduct: </w:t>
      </w:r>
      <w:r w:rsidRPr="008649A6">
        <w:rPr>
          <w:rFonts w:ascii="Roboto" w:hAnsi="Roboto" w:cs="Arial"/>
          <w:color w:val="000000" w:themeColor="text1"/>
          <w:sz w:val="22"/>
          <w:szCs w:val="22"/>
        </w:rPr>
        <w:t xml:space="preserve">we believe the </w:t>
      </w:r>
      <w:r w:rsidRPr="008649A6">
        <w:rPr>
          <w:rFonts w:ascii="Roboto" w:hAnsi="Roboto" w:cs="Arial"/>
          <w:sz w:val="22"/>
          <w:szCs w:val="22"/>
        </w:rPr>
        <w:t xml:space="preserve">three objectives fair trading, open choices, </w:t>
      </w:r>
      <w:proofErr w:type="gramStart"/>
      <w:r w:rsidRPr="008649A6">
        <w:rPr>
          <w:rFonts w:ascii="Roboto" w:hAnsi="Roboto" w:cs="Arial"/>
          <w:sz w:val="22"/>
          <w:szCs w:val="22"/>
        </w:rPr>
        <w:t>trust</w:t>
      </w:r>
      <w:proofErr w:type="gramEnd"/>
      <w:r w:rsidRPr="008649A6">
        <w:rPr>
          <w:rFonts w:ascii="Roboto" w:hAnsi="Roboto" w:cs="Arial"/>
          <w:sz w:val="22"/>
          <w:szCs w:val="22"/>
        </w:rPr>
        <w:t xml:space="preserve"> and transparency provide a fair identification of the behaviours the code should seek to address.</w:t>
      </w:r>
    </w:p>
    <w:p w14:paraId="00EF0DA6" w14:textId="6DEB594A" w:rsidR="003766D6" w:rsidRPr="008649A6" w:rsidRDefault="003766D6" w:rsidP="003766D6">
      <w:pPr>
        <w:rPr>
          <w:rFonts w:ascii="Roboto" w:hAnsi="Roboto" w:cs="Arial"/>
          <w:sz w:val="22"/>
          <w:szCs w:val="22"/>
        </w:rPr>
      </w:pPr>
    </w:p>
    <w:p w14:paraId="14008102" w14:textId="11827C5D" w:rsidR="009C3649" w:rsidRPr="008649A6" w:rsidRDefault="00984255" w:rsidP="003766D6">
      <w:pPr>
        <w:rPr>
          <w:rFonts w:ascii="Roboto" w:hAnsi="Roboto" w:cs="Arial"/>
          <w:color w:val="000000" w:themeColor="text1"/>
          <w:sz w:val="22"/>
          <w:szCs w:val="22"/>
        </w:rPr>
      </w:pPr>
      <w:bookmarkStart w:id="3" w:name="_Hlk83926135"/>
      <w:r w:rsidRPr="008649A6">
        <w:rPr>
          <w:rFonts w:ascii="Roboto" w:hAnsi="Roboto" w:cs="Arial"/>
          <w:b/>
          <w:bCs/>
          <w:color w:val="002060"/>
          <w:sz w:val="22"/>
          <w:szCs w:val="22"/>
        </w:rPr>
        <w:t>Code principles:</w:t>
      </w:r>
      <w:r w:rsidR="00876002" w:rsidRPr="008649A6">
        <w:rPr>
          <w:rFonts w:ascii="Roboto" w:hAnsi="Roboto" w:cs="Arial"/>
          <w:b/>
          <w:bCs/>
          <w:color w:val="002060"/>
          <w:sz w:val="22"/>
          <w:szCs w:val="22"/>
        </w:rPr>
        <w:t xml:space="preserve"> </w:t>
      </w:r>
      <w:r w:rsidR="00256B7A" w:rsidRPr="008649A6">
        <w:rPr>
          <w:rFonts w:ascii="Roboto" w:hAnsi="Roboto" w:cs="Arial"/>
          <w:color w:val="000000" w:themeColor="text1"/>
          <w:sz w:val="22"/>
          <w:szCs w:val="22"/>
        </w:rPr>
        <w:t xml:space="preserve">of the three options set out techUK supports </w:t>
      </w:r>
      <w:r w:rsidR="007211CE" w:rsidRPr="008649A6">
        <w:rPr>
          <w:rFonts w:ascii="Roboto" w:hAnsi="Roboto" w:cs="Arial"/>
          <w:color w:val="000000" w:themeColor="text1"/>
          <w:sz w:val="22"/>
          <w:szCs w:val="22"/>
        </w:rPr>
        <w:t>a model based on option 3</w:t>
      </w:r>
      <w:r w:rsidR="00C50CCA" w:rsidRPr="008649A6">
        <w:rPr>
          <w:rFonts w:ascii="Roboto" w:hAnsi="Roboto" w:cs="Arial"/>
          <w:color w:val="000000" w:themeColor="text1"/>
          <w:sz w:val="22"/>
          <w:szCs w:val="22"/>
        </w:rPr>
        <w:t xml:space="preserve">. </w:t>
      </w:r>
      <w:r w:rsidR="00581CB4" w:rsidRPr="008649A6">
        <w:rPr>
          <w:rFonts w:ascii="Roboto" w:hAnsi="Roboto" w:cs="Arial"/>
          <w:color w:val="000000" w:themeColor="text1"/>
          <w:sz w:val="22"/>
          <w:szCs w:val="22"/>
        </w:rPr>
        <w:t>However,</w:t>
      </w:r>
      <w:r w:rsidR="007211CE" w:rsidRPr="008649A6">
        <w:rPr>
          <w:rFonts w:ascii="Roboto" w:hAnsi="Roboto" w:cs="Arial"/>
          <w:color w:val="000000" w:themeColor="text1"/>
          <w:sz w:val="22"/>
          <w:szCs w:val="22"/>
        </w:rPr>
        <w:t xml:space="preserve"> </w:t>
      </w:r>
      <w:r w:rsidR="007865D2" w:rsidRPr="008649A6">
        <w:rPr>
          <w:rFonts w:ascii="Roboto" w:hAnsi="Roboto" w:cs="Arial"/>
          <w:color w:val="000000" w:themeColor="text1"/>
          <w:sz w:val="22"/>
          <w:szCs w:val="22"/>
        </w:rPr>
        <w:t xml:space="preserve">we believe to achieve the aims of the DMU option </w:t>
      </w:r>
      <w:r w:rsidR="00BE0A46" w:rsidRPr="008649A6">
        <w:rPr>
          <w:rFonts w:ascii="Roboto" w:hAnsi="Roboto" w:cs="Arial"/>
          <w:color w:val="000000" w:themeColor="text1"/>
          <w:sz w:val="22"/>
          <w:szCs w:val="22"/>
        </w:rPr>
        <w:t>3</w:t>
      </w:r>
      <w:r w:rsidR="007865D2" w:rsidRPr="008649A6">
        <w:rPr>
          <w:rFonts w:ascii="Roboto" w:hAnsi="Roboto" w:cs="Arial"/>
          <w:color w:val="000000" w:themeColor="text1"/>
          <w:sz w:val="22"/>
          <w:szCs w:val="22"/>
        </w:rPr>
        <w:t xml:space="preserve"> should only </w:t>
      </w:r>
      <w:r w:rsidR="00581CB4" w:rsidRPr="008649A6">
        <w:rPr>
          <w:rFonts w:ascii="Roboto" w:hAnsi="Roboto" w:cs="Arial"/>
          <w:color w:val="000000" w:themeColor="text1"/>
          <w:sz w:val="22"/>
          <w:szCs w:val="22"/>
        </w:rPr>
        <w:t>involve setting</w:t>
      </w:r>
      <w:r w:rsidR="007865D2" w:rsidRPr="008649A6">
        <w:rPr>
          <w:rFonts w:ascii="Roboto" w:hAnsi="Roboto" w:cs="Arial"/>
          <w:color w:val="000000" w:themeColor="text1"/>
          <w:sz w:val="22"/>
          <w:szCs w:val="22"/>
        </w:rPr>
        <w:t xml:space="preserve"> legislative proposals as</w:t>
      </w:r>
      <w:r w:rsidR="005E4038" w:rsidRPr="008649A6">
        <w:rPr>
          <w:rFonts w:ascii="Roboto" w:hAnsi="Roboto" w:cs="Arial"/>
          <w:color w:val="000000" w:themeColor="text1"/>
          <w:sz w:val="22"/>
          <w:szCs w:val="22"/>
        </w:rPr>
        <w:t xml:space="preserve"> </w:t>
      </w:r>
      <w:r w:rsidR="00894CDB" w:rsidRPr="008649A6">
        <w:rPr>
          <w:rFonts w:ascii="Roboto" w:hAnsi="Roboto" w:cs="Arial"/>
          <w:color w:val="000000" w:themeColor="text1"/>
          <w:sz w:val="22"/>
          <w:szCs w:val="22"/>
        </w:rPr>
        <w:t>high-level</w:t>
      </w:r>
      <w:r w:rsidR="005E4038" w:rsidRPr="008649A6">
        <w:rPr>
          <w:rFonts w:ascii="Roboto" w:hAnsi="Roboto" w:cs="Arial"/>
          <w:color w:val="000000" w:themeColor="text1"/>
          <w:sz w:val="22"/>
          <w:szCs w:val="22"/>
        </w:rPr>
        <w:t xml:space="preserve"> guiding principles</w:t>
      </w:r>
      <w:r w:rsidR="007865D2" w:rsidRPr="008649A6">
        <w:rPr>
          <w:rFonts w:ascii="Roboto" w:hAnsi="Roboto" w:cs="Arial"/>
          <w:color w:val="000000" w:themeColor="text1"/>
          <w:sz w:val="22"/>
          <w:szCs w:val="22"/>
        </w:rPr>
        <w:t xml:space="preserve">, </w:t>
      </w:r>
      <w:proofErr w:type="gramStart"/>
      <w:r w:rsidR="007865D2" w:rsidRPr="008649A6">
        <w:rPr>
          <w:rFonts w:ascii="Roboto" w:hAnsi="Roboto" w:cs="Arial"/>
          <w:color w:val="000000" w:themeColor="text1"/>
          <w:sz w:val="22"/>
          <w:szCs w:val="22"/>
        </w:rPr>
        <w:t>similar to</w:t>
      </w:r>
      <w:proofErr w:type="gramEnd"/>
      <w:r w:rsidR="007865D2" w:rsidRPr="008649A6">
        <w:rPr>
          <w:rFonts w:ascii="Roboto" w:hAnsi="Roboto" w:cs="Arial"/>
          <w:color w:val="000000" w:themeColor="text1"/>
          <w:sz w:val="22"/>
          <w:szCs w:val="22"/>
        </w:rPr>
        <w:t xml:space="preserve"> </w:t>
      </w:r>
      <w:r w:rsidR="00766B5B" w:rsidRPr="008649A6">
        <w:rPr>
          <w:rFonts w:ascii="Roboto" w:hAnsi="Roboto" w:cs="Arial"/>
          <w:color w:val="000000" w:themeColor="text1"/>
          <w:sz w:val="22"/>
          <w:szCs w:val="22"/>
        </w:rPr>
        <w:t>those set out in the objectives of the code</w:t>
      </w:r>
      <w:r w:rsidR="00BE0A46" w:rsidRPr="008649A6">
        <w:rPr>
          <w:rFonts w:ascii="Roboto" w:hAnsi="Roboto" w:cs="Arial"/>
          <w:color w:val="000000" w:themeColor="text1"/>
          <w:sz w:val="22"/>
          <w:szCs w:val="22"/>
        </w:rPr>
        <w:t xml:space="preserve"> with the </w:t>
      </w:r>
      <w:r w:rsidR="004C4F7D" w:rsidRPr="008649A6">
        <w:rPr>
          <w:rFonts w:ascii="Roboto" w:hAnsi="Roboto" w:cs="Arial"/>
          <w:color w:val="000000" w:themeColor="text1"/>
          <w:sz w:val="22"/>
          <w:szCs w:val="22"/>
        </w:rPr>
        <w:t xml:space="preserve">vast majority of the legally binding principles </w:t>
      </w:r>
      <w:r w:rsidR="007865D2" w:rsidRPr="008649A6">
        <w:rPr>
          <w:rFonts w:ascii="Roboto" w:hAnsi="Roboto" w:cs="Arial"/>
          <w:color w:val="000000" w:themeColor="text1"/>
          <w:sz w:val="22"/>
          <w:szCs w:val="22"/>
        </w:rPr>
        <w:t>should be</w:t>
      </w:r>
      <w:r w:rsidR="004C4F7D" w:rsidRPr="008649A6">
        <w:rPr>
          <w:rFonts w:ascii="Roboto" w:hAnsi="Roboto" w:cs="Arial"/>
          <w:color w:val="000000" w:themeColor="text1"/>
          <w:sz w:val="22"/>
          <w:szCs w:val="22"/>
        </w:rPr>
        <w:t xml:space="preserve"> </w:t>
      </w:r>
      <w:r w:rsidR="00BA3280" w:rsidRPr="008649A6">
        <w:rPr>
          <w:rFonts w:ascii="Roboto" w:hAnsi="Roboto" w:cs="Arial"/>
          <w:color w:val="000000" w:themeColor="text1"/>
          <w:sz w:val="22"/>
          <w:szCs w:val="22"/>
        </w:rPr>
        <w:t>developed by the DMU at the</w:t>
      </w:r>
      <w:r w:rsidR="00051911" w:rsidRPr="008649A6">
        <w:rPr>
          <w:rFonts w:ascii="Roboto" w:hAnsi="Roboto" w:cs="Arial"/>
          <w:color w:val="000000" w:themeColor="text1"/>
          <w:sz w:val="22"/>
          <w:szCs w:val="22"/>
        </w:rPr>
        <w:t xml:space="preserve"> individual</w:t>
      </w:r>
      <w:r w:rsidR="00BA3280" w:rsidRPr="008649A6">
        <w:rPr>
          <w:rFonts w:ascii="Roboto" w:hAnsi="Roboto" w:cs="Arial"/>
          <w:color w:val="000000" w:themeColor="text1"/>
          <w:sz w:val="22"/>
          <w:szCs w:val="22"/>
        </w:rPr>
        <w:t xml:space="preserve"> firm level. </w:t>
      </w:r>
      <w:r w:rsidR="00553752" w:rsidRPr="008649A6">
        <w:rPr>
          <w:rFonts w:ascii="Roboto" w:hAnsi="Roboto" w:cs="Arial"/>
          <w:color w:val="000000" w:themeColor="text1"/>
          <w:sz w:val="22"/>
          <w:szCs w:val="22"/>
        </w:rPr>
        <w:t xml:space="preserve">This will allow the system to function effectively in line with the DMU's objectives while also providing adequate flexibility and proportionality. </w:t>
      </w:r>
    </w:p>
    <w:p w14:paraId="3353E8C1" w14:textId="77777777" w:rsidR="009C3649" w:rsidRPr="008649A6" w:rsidRDefault="009C3649" w:rsidP="003766D6">
      <w:pPr>
        <w:rPr>
          <w:rFonts w:ascii="Roboto" w:hAnsi="Roboto" w:cs="Arial"/>
          <w:color w:val="000000" w:themeColor="text1"/>
          <w:sz w:val="22"/>
          <w:szCs w:val="22"/>
        </w:rPr>
      </w:pPr>
    </w:p>
    <w:p w14:paraId="6BCC5753" w14:textId="3BAB97AA" w:rsidR="00553752" w:rsidRPr="008649A6" w:rsidRDefault="00553752" w:rsidP="003766D6">
      <w:pPr>
        <w:rPr>
          <w:rFonts w:ascii="Roboto" w:hAnsi="Roboto" w:cs="Arial"/>
          <w:color w:val="000000" w:themeColor="text1"/>
          <w:sz w:val="22"/>
          <w:szCs w:val="22"/>
        </w:rPr>
      </w:pPr>
      <w:r w:rsidRPr="008649A6">
        <w:rPr>
          <w:rFonts w:ascii="Roboto" w:hAnsi="Roboto" w:cs="Arial"/>
          <w:color w:val="000000" w:themeColor="text1"/>
          <w:sz w:val="22"/>
          <w:szCs w:val="22"/>
        </w:rPr>
        <w:t>Primary legislation providing the DMU the ability to develop legally enforceable, firm-specific code of conduct standards is necessary for this, while secondary legislation should be required to update the code of conduct's overarching principles set in the legislation.</w:t>
      </w:r>
      <w:r w:rsidR="00351F80" w:rsidRPr="008649A6">
        <w:rPr>
          <w:rFonts w:ascii="Roboto" w:hAnsi="Roboto" w:cs="Arial"/>
          <w:color w:val="000000" w:themeColor="text1"/>
          <w:sz w:val="22"/>
          <w:szCs w:val="22"/>
        </w:rPr>
        <w:t xml:space="preserve"> The Government should run a</w:t>
      </w:r>
      <w:r w:rsidR="00BC5A6B" w:rsidRPr="008649A6">
        <w:rPr>
          <w:rFonts w:ascii="Roboto" w:hAnsi="Roboto" w:cs="Arial"/>
          <w:color w:val="000000" w:themeColor="text1"/>
          <w:sz w:val="22"/>
          <w:szCs w:val="22"/>
        </w:rPr>
        <w:t>n open</w:t>
      </w:r>
      <w:r w:rsidR="00351F80" w:rsidRPr="008649A6">
        <w:rPr>
          <w:rFonts w:ascii="Roboto" w:hAnsi="Roboto" w:cs="Arial"/>
          <w:color w:val="000000" w:themeColor="text1"/>
          <w:sz w:val="22"/>
          <w:szCs w:val="22"/>
        </w:rPr>
        <w:t xml:space="preserve"> consultation process on the development of the </w:t>
      </w:r>
      <w:r w:rsidR="00BC5A6B" w:rsidRPr="008649A6">
        <w:rPr>
          <w:rFonts w:ascii="Roboto" w:hAnsi="Roboto" w:cs="Arial"/>
          <w:color w:val="000000" w:themeColor="text1"/>
          <w:sz w:val="22"/>
          <w:szCs w:val="22"/>
        </w:rPr>
        <w:t>primary legislation.</w:t>
      </w:r>
    </w:p>
    <w:p w14:paraId="62582C7A" w14:textId="77777777" w:rsidR="006D6DE0" w:rsidRPr="008649A6" w:rsidRDefault="006D6DE0" w:rsidP="003766D6">
      <w:pPr>
        <w:rPr>
          <w:rFonts w:ascii="Roboto" w:hAnsi="Roboto" w:cs="Arial"/>
          <w:color w:val="000000" w:themeColor="text1"/>
          <w:sz w:val="22"/>
          <w:szCs w:val="22"/>
        </w:rPr>
      </w:pPr>
    </w:p>
    <w:p w14:paraId="7216373E" w14:textId="0028C797" w:rsidR="00043D4B" w:rsidRPr="008649A6" w:rsidRDefault="006D6DE0" w:rsidP="00B1449F">
      <w:pPr>
        <w:rPr>
          <w:rFonts w:ascii="Roboto" w:hAnsi="Roboto" w:cs="Arial"/>
          <w:color w:val="000000" w:themeColor="text1"/>
          <w:sz w:val="22"/>
          <w:szCs w:val="22"/>
        </w:rPr>
      </w:pPr>
      <w:r w:rsidRPr="008649A6">
        <w:rPr>
          <w:rFonts w:ascii="Roboto" w:hAnsi="Roboto" w:cs="Arial"/>
          <w:color w:val="000000" w:themeColor="text1"/>
          <w:sz w:val="22"/>
          <w:szCs w:val="22"/>
        </w:rPr>
        <w:t xml:space="preserve">techUK is opposed to </w:t>
      </w:r>
      <w:r w:rsidR="00C47A13" w:rsidRPr="008649A6">
        <w:rPr>
          <w:rFonts w:ascii="Roboto" w:hAnsi="Roboto" w:cs="Arial"/>
          <w:color w:val="000000" w:themeColor="text1"/>
          <w:sz w:val="22"/>
          <w:szCs w:val="22"/>
        </w:rPr>
        <w:t>option 2 which we believe would not provide the level of flexibility and proportionality the Government wants to achieve</w:t>
      </w:r>
      <w:r w:rsidR="000251FC" w:rsidRPr="008649A6">
        <w:rPr>
          <w:rFonts w:ascii="Roboto" w:hAnsi="Roboto" w:cs="Arial"/>
          <w:color w:val="000000" w:themeColor="text1"/>
          <w:sz w:val="22"/>
          <w:szCs w:val="22"/>
        </w:rPr>
        <w:t>.</w:t>
      </w:r>
      <w:r w:rsidR="00C47A13" w:rsidRPr="008649A6">
        <w:rPr>
          <w:rFonts w:ascii="Roboto" w:hAnsi="Roboto" w:cs="Arial"/>
          <w:color w:val="000000" w:themeColor="text1"/>
          <w:sz w:val="22"/>
          <w:szCs w:val="22"/>
        </w:rPr>
        <w:t xml:space="preserve"> </w:t>
      </w:r>
      <w:r w:rsidR="000251FC" w:rsidRPr="008649A6">
        <w:rPr>
          <w:rFonts w:ascii="Roboto" w:hAnsi="Roboto" w:cs="Arial"/>
          <w:color w:val="000000" w:themeColor="text1"/>
          <w:sz w:val="22"/>
          <w:szCs w:val="22"/>
        </w:rPr>
        <w:t>N</w:t>
      </w:r>
      <w:r w:rsidR="00C47A13" w:rsidRPr="008649A6">
        <w:rPr>
          <w:rFonts w:ascii="Roboto" w:hAnsi="Roboto" w:cs="Arial"/>
          <w:color w:val="000000" w:themeColor="text1"/>
          <w:sz w:val="22"/>
          <w:szCs w:val="22"/>
        </w:rPr>
        <w:t xml:space="preserve">or would </w:t>
      </w:r>
      <w:r w:rsidR="000251FC" w:rsidRPr="008649A6">
        <w:rPr>
          <w:rFonts w:ascii="Roboto" w:hAnsi="Roboto" w:cs="Arial"/>
          <w:color w:val="000000" w:themeColor="text1"/>
          <w:sz w:val="22"/>
          <w:szCs w:val="22"/>
        </w:rPr>
        <w:t>option 2</w:t>
      </w:r>
      <w:r w:rsidR="00C47A13" w:rsidRPr="008649A6">
        <w:rPr>
          <w:rFonts w:ascii="Roboto" w:hAnsi="Roboto" w:cs="Arial"/>
          <w:color w:val="000000" w:themeColor="text1"/>
          <w:sz w:val="22"/>
          <w:szCs w:val="22"/>
        </w:rPr>
        <w:t xml:space="preserve"> likely provide certainty as there would inevitably be </w:t>
      </w:r>
      <w:r w:rsidR="00730C30" w:rsidRPr="008649A6">
        <w:rPr>
          <w:rFonts w:ascii="Roboto" w:hAnsi="Roboto" w:cs="Arial"/>
          <w:color w:val="000000" w:themeColor="text1"/>
          <w:sz w:val="22"/>
          <w:szCs w:val="22"/>
        </w:rPr>
        <w:t xml:space="preserve">discrepancies over how legislation is applied to </w:t>
      </w:r>
      <w:proofErr w:type="gramStart"/>
      <w:r w:rsidR="00730C30" w:rsidRPr="008649A6">
        <w:rPr>
          <w:rFonts w:ascii="Roboto" w:hAnsi="Roboto" w:cs="Arial"/>
          <w:color w:val="000000" w:themeColor="text1"/>
          <w:sz w:val="22"/>
          <w:szCs w:val="22"/>
        </w:rPr>
        <w:t>particular business</w:t>
      </w:r>
      <w:proofErr w:type="gramEnd"/>
      <w:r w:rsidR="00730C30" w:rsidRPr="008649A6">
        <w:rPr>
          <w:rFonts w:ascii="Roboto" w:hAnsi="Roboto" w:cs="Arial"/>
          <w:color w:val="000000" w:themeColor="text1"/>
          <w:sz w:val="22"/>
          <w:szCs w:val="22"/>
        </w:rPr>
        <w:t xml:space="preserve"> models with this only like to get </w:t>
      </w:r>
      <w:r w:rsidR="00894CDB" w:rsidRPr="008649A6">
        <w:rPr>
          <w:rFonts w:ascii="Roboto" w:hAnsi="Roboto" w:cs="Arial"/>
          <w:color w:val="000000" w:themeColor="text1"/>
          <w:sz w:val="22"/>
          <w:szCs w:val="22"/>
        </w:rPr>
        <w:t>worse as new SMS firms develop over time.</w:t>
      </w:r>
    </w:p>
    <w:p w14:paraId="40BA8B63" w14:textId="77777777" w:rsidR="00043D4B" w:rsidRPr="008649A6" w:rsidRDefault="00043D4B" w:rsidP="00B1449F">
      <w:pPr>
        <w:rPr>
          <w:rFonts w:ascii="Roboto" w:hAnsi="Roboto" w:cs="Arial"/>
          <w:sz w:val="22"/>
          <w:szCs w:val="22"/>
        </w:rPr>
      </w:pPr>
    </w:p>
    <w:bookmarkEnd w:id="3"/>
    <w:p w14:paraId="1A2297D8" w14:textId="183829EC" w:rsidR="004A42B9" w:rsidRPr="008649A6" w:rsidRDefault="00972F4D" w:rsidP="004A42B9">
      <w:pPr>
        <w:rPr>
          <w:rFonts w:ascii="Roboto" w:hAnsi="Roboto" w:cs="Arial"/>
          <w:color w:val="000000" w:themeColor="text1"/>
          <w:sz w:val="22"/>
          <w:szCs w:val="22"/>
        </w:rPr>
      </w:pPr>
      <w:r w:rsidRPr="008649A6">
        <w:rPr>
          <w:rFonts w:ascii="Roboto" w:hAnsi="Roboto" w:cs="Arial"/>
          <w:b/>
          <w:bCs/>
          <w:color w:val="002060"/>
          <w:sz w:val="22"/>
          <w:szCs w:val="22"/>
        </w:rPr>
        <w:t xml:space="preserve">Applying principle </w:t>
      </w:r>
      <w:r w:rsidR="0094071E" w:rsidRPr="008649A6">
        <w:rPr>
          <w:rFonts w:ascii="Roboto" w:hAnsi="Roboto" w:cs="Arial"/>
          <w:b/>
          <w:bCs/>
          <w:color w:val="002060"/>
          <w:sz w:val="22"/>
          <w:szCs w:val="22"/>
        </w:rPr>
        <w:t xml:space="preserve">2(e) to the entire firm: </w:t>
      </w:r>
      <w:proofErr w:type="spellStart"/>
      <w:r w:rsidR="001935E7" w:rsidRPr="008649A6">
        <w:rPr>
          <w:rFonts w:ascii="Roboto" w:hAnsi="Roboto" w:cs="Arial"/>
          <w:color w:val="000000" w:themeColor="text1"/>
          <w:sz w:val="22"/>
          <w:szCs w:val="22"/>
        </w:rPr>
        <w:t>techUK</w:t>
      </w:r>
      <w:proofErr w:type="spellEnd"/>
      <w:r w:rsidR="001935E7" w:rsidRPr="008649A6">
        <w:rPr>
          <w:rFonts w:ascii="Roboto" w:hAnsi="Roboto" w:cs="Arial"/>
          <w:color w:val="000000" w:themeColor="text1"/>
          <w:sz w:val="22"/>
          <w:szCs w:val="22"/>
        </w:rPr>
        <w:t xml:space="preserve"> is unclear how the application of this principle would be measured across the entire firm and believe it’s likely that its application would lead to firms with SMS status scaling back investment and innovation in activities where they are the new entrant or are seeking to disrupt the existing market. </w:t>
      </w:r>
      <w:r w:rsidR="004A42B9" w:rsidRPr="008649A6">
        <w:rPr>
          <w:rFonts w:ascii="Roboto" w:hAnsi="Roboto" w:cs="Arial"/>
          <w:color w:val="000000" w:themeColor="text1"/>
          <w:sz w:val="22"/>
          <w:szCs w:val="22"/>
        </w:rPr>
        <w:t xml:space="preserve">Restricting this kind </w:t>
      </w:r>
      <w:r w:rsidR="000918F9" w:rsidRPr="008649A6">
        <w:rPr>
          <w:rFonts w:ascii="Roboto" w:hAnsi="Roboto" w:cs="Arial"/>
          <w:color w:val="000000" w:themeColor="text1"/>
          <w:sz w:val="22"/>
          <w:szCs w:val="22"/>
        </w:rPr>
        <w:t xml:space="preserve">of activity could have broad </w:t>
      </w:r>
      <w:r w:rsidR="004A42B9" w:rsidRPr="008649A6">
        <w:rPr>
          <w:rFonts w:ascii="Roboto" w:hAnsi="Roboto" w:cs="Arial"/>
          <w:color w:val="000000" w:themeColor="text1"/>
          <w:sz w:val="22"/>
          <w:szCs w:val="22"/>
        </w:rPr>
        <w:t xml:space="preserve">negative consequences for innovation with some of the most successful applications of digital services applying at the boundaries of different sectors. For example, in fintech, </w:t>
      </w:r>
      <w:proofErr w:type="spellStart"/>
      <w:r w:rsidR="004A42B9" w:rsidRPr="008649A6">
        <w:rPr>
          <w:rFonts w:ascii="Roboto" w:hAnsi="Roboto" w:cs="Arial"/>
          <w:color w:val="000000" w:themeColor="text1"/>
          <w:sz w:val="22"/>
          <w:szCs w:val="22"/>
        </w:rPr>
        <w:t>healthtech</w:t>
      </w:r>
      <w:proofErr w:type="spellEnd"/>
      <w:r w:rsidR="004A42B9" w:rsidRPr="008649A6">
        <w:rPr>
          <w:rFonts w:ascii="Roboto" w:hAnsi="Roboto" w:cs="Arial"/>
          <w:color w:val="000000" w:themeColor="text1"/>
          <w:sz w:val="22"/>
          <w:szCs w:val="22"/>
        </w:rPr>
        <w:t xml:space="preserve"> etc. </w:t>
      </w:r>
    </w:p>
    <w:p w14:paraId="04EAB5A6" w14:textId="77777777" w:rsidR="00737F81" w:rsidRPr="008649A6" w:rsidRDefault="00737F81" w:rsidP="001935E7">
      <w:pPr>
        <w:rPr>
          <w:rFonts w:ascii="Roboto" w:hAnsi="Roboto" w:cs="Arial"/>
          <w:color w:val="000000" w:themeColor="text1"/>
          <w:sz w:val="22"/>
          <w:szCs w:val="22"/>
        </w:rPr>
      </w:pPr>
    </w:p>
    <w:p w14:paraId="6523B9E7" w14:textId="5DCDC99E" w:rsidR="001935E7" w:rsidRPr="008649A6" w:rsidRDefault="001935E7" w:rsidP="001935E7">
      <w:pPr>
        <w:rPr>
          <w:rFonts w:ascii="Roboto" w:hAnsi="Roboto" w:cs="Arial"/>
          <w:color w:val="000000" w:themeColor="text1"/>
          <w:sz w:val="22"/>
          <w:szCs w:val="22"/>
        </w:rPr>
      </w:pPr>
      <w:r w:rsidRPr="008649A6">
        <w:rPr>
          <w:rFonts w:ascii="Roboto" w:hAnsi="Roboto" w:cs="Arial"/>
          <w:color w:val="000000" w:themeColor="text1"/>
          <w:sz w:val="22"/>
          <w:szCs w:val="22"/>
        </w:rPr>
        <w:t>Therefore, our recommendation is to remove Principle 2(e)</w:t>
      </w:r>
      <w:r w:rsidR="00737F81" w:rsidRPr="008649A6">
        <w:rPr>
          <w:rFonts w:ascii="Roboto" w:hAnsi="Roboto" w:cs="Arial"/>
          <w:color w:val="000000" w:themeColor="text1"/>
          <w:sz w:val="22"/>
          <w:szCs w:val="22"/>
        </w:rPr>
        <w:t>. W</w:t>
      </w:r>
      <w:r w:rsidRPr="008649A6">
        <w:rPr>
          <w:rFonts w:ascii="Roboto" w:hAnsi="Roboto" w:cs="Arial"/>
          <w:color w:val="000000" w:themeColor="text1"/>
          <w:sz w:val="22"/>
          <w:szCs w:val="22"/>
        </w:rPr>
        <w:t xml:space="preserve">e do not see leveraging as inherently problematic and it can even promote competition in markets where a SMS company </w:t>
      </w:r>
      <w:r w:rsidR="007017FA" w:rsidRPr="008649A6">
        <w:rPr>
          <w:rFonts w:ascii="Roboto" w:hAnsi="Roboto" w:cs="Arial"/>
          <w:color w:val="000000" w:themeColor="text1"/>
          <w:sz w:val="22"/>
          <w:szCs w:val="22"/>
        </w:rPr>
        <w:t>operates</w:t>
      </w:r>
      <w:r w:rsidRPr="008649A6">
        <w:rPr>
          <w:rFonts w:ascii="Roboto" w:hAnsi="Roboto" w:cs="Arial"/>
          <w:color w:val="000000" w:themeColor="text1"/>
          <w:sz w:val="22"/>
          <w:szCs w:val="22"/>
        </w:rPr>
        <w:t xml:space="preserve">. The Digital Markets Unit should not stand in the way of this kind of disruptive entry. </w:t>
      </w:r>
    </w:p>
    <w:p w14:paraId="269FBF91" w14:textId="77777777" w:rsidR="001935E7" w:rsidRPr="008649A6" w:rsidRDefault="001935E7" w:rsidP="001935E7">
      <w:pPr>
        <w:rPr>
          <w:rFonts w:ascii="Roboto" w:hAnsi="Roboto" w:cs="Arial"/>
          <w:color w:val="000000" w:themeColor="text1"/>
          <w:sz w:val="22"/>
          <w:szCs w:val="22"/>
        </w:rPr>
      </w:pPr>
    </w:p>
    <w:p w14:paraId="57783467" w14:textId="411F894E" w:rsidR="001935E7" w:rsidRPr="008649A6" w:rsidRDefault="001935E7" w:rsidP="001935E7">
      <w:pPr>
        <w:rPr>
          <w:rFonts w:ascii="Roboto" w:hAnsi="Roboto" w:cs="Arial"/>
          <w:color w:val="000000" w:themeColor="text1"/>
          <w:sz w:val="22"/>
          <w:szCs w:val="22"/>
        </w:rPr>
      </w:pPr>
      <w:r w:rsidRPr="008649A6">
        <w:rPr>
          <w:rFonts w:ascii="Roboto" w:hAnsi="Roboto" w:cs="Arial"/>
          <w:color w:val="000000" w:themeColor="text1"/>
          <w:sz w:val="22"/>
          <w:szCs w:val="22"/>
        </w:rPr>
        <w:t xml:space="preserve">However, if the government chooses to pursue a firm-level principle such as 2(e) or an equivalent, it must narrow the formulation of the principle in order to focus on the DMU's specific practises of concern, we believe in this way it may reduce some of the risks that arise from this proposal or, at least, that provides more clarification of the proposal that SMS firms could be required to make changes to non-designated activities </w:t>
      </w:r>
      <w:r w:rsidRPr="008649A6">
        <w:rPr>
          <w:rFonts w:ascii="Roboto" w:hAnsi="Roboto" w:cs="Arial"/>
          <w:i/>
          <w:iCs/>
          <w:color w:val="000000" w:themeColor="text1"/>
          <w:sz w:val="22"/>
          <w:szCs w:val="22"/>
        </w:rPr>
        <w:t>“unless that change can be shown to deliver significant benefits”</w:t>
      </w:r>
      <w:r w:rsidRPr="008649A6">
        <w:rPr>
          <w:rFonts w:ascii="Roboto" w:hAnsi="Roboto" w:cs="Arial"/>
          <w:color w:val="000000" w:themeColor="text1"/>
          <w:sz w:val="22"/>
          <w:szCs w:val="22"/>
        </w:rPr>
        <w:t xml:space="preserve"> and how this would be assessed including impacts on other market participants.</w:t>
      </w:r>
    </w:p>
    <w:p w14:paraId="394DD871" w14:textId="77777777" w:rsidR="00B1449F" w:rsidRPr="008649A6" w:rsidRDefault="00B1449F" w:rsidP="00B1449F">
      <w:pPr>
        <w:rPr>
          <w:rFonts w:ascii="Roboto" w:hAnsi="Roboto" w:cs="Arial"/>
          <w:sz w:val="22"/>
          <w:szCs w:val="22"/>
        </w:rPr>
      </w:pPr>
    </w:p>
    <w:p w14:paraId="6B6FB149" w14:textId="244A553F" w:rsidR="00B1449F" w:rsidRPr="008649A6" w:rsidRDefault="00463F5E" w:rsidP="00B1449F">
      <w:pPr>
        <w:rPr>
          <w:rFonts w:ascii="Roboto" w:hAnsi="Roboto" w:cs="Arial"/>
          <w:i/>
          <w:iCs/>
          <w:color w:val="000000" w:themeColor="text1"/>
          <w:sz w:val="22"/>
          <w:szCs w:val="22"/>
        </w:rPr>
      </w:pPr>
      <w:r w:rsidRPr="008649A6">
        <w:rPr>
          <w:rFonts w:ascii="Roboto" w:hAnsi="Roboto" w:cs="Arial"/>
          <w:b/>
          <w:bCs/>
          <w:color w:val="002060"/>
          <w:sz w:val="22"/>
          <w:szCs w:val="22"/>
        </w:rPr>
        <w:t xml:space="preserve">Interim code orders: </w:t>
      </w:r>
      <w:r w:rsidRPr="008649A6">
        <w:rPr>
          <w:rFonts w:ascii="Roboto" w:hAnsi="Roboto" w:cs="Arial"/>
          <w:color w:val="000000" w:themeColor="text1"/>
          <w:sz w:val="22"/>
          <w:szCs w:val="22"/>
        </w:rPr>
        <w:t xml:space="preserve">we support the use of interim code orders in principle, however the thresholds for triggering their use should be high and we would consider it only correct for interim code orders to be used </w:t>
      </w:r>
      <w:r w:rsidR="006A29EB" w:rsidRPr="008649A6">
        <w:rPr>
          <w:rFonts w:ascii="Roboto" w:hAnsi="Roboto" w:cs="Arial"/>
          <w:color w:val="000000" w:themeColor="text1"/>
          <w:sz w:val="22"/>
          <w:szCs w:val="22"/>
        </w:rPr>
        <w:t>in extreme situations</w:t>
      </w:r>
      <w:r w:rsidR="00793DF5" w:rsidRPr="008649A6">
        <w:rPr>
          <w:rFonts w:ascii="Roboto" w:hAnsi="Roboto" w:cs="Arial"/>
          <w:color w:val="000000" w:themeColor="text1"/>
          <w:sz w:val="22"/>
          <w:szCs w:val="22"/>
        </w:rPr>
        <w:t xml:space="preserve"> under the specific circumstances set out in the consultation. </w:t>
      </w:r>
      <w:r w:rsidR="006C6E85" w:rsidRPr="008649A6">
        <w:rPr>
          <w:rFonts w:ascii="Roboto" w:hAnsi="Roboto" w:cs="Arial"/>
          <w:color w:val="000000" w:themeColor="text1"/>
          <w:sz w:val="22"/>
          <w:szCs w:val="22"/>
        </w:rPr>
        <w:t>The use of interim code orders must also be subject to appeal and redress</w:t>
      </w:r>
      <w:r w:rsidR="00F025CC" w:rsidRPr="008649A6">
        <w:rPr>
          <w:rFonts w:ascii="Roboto" w:hAnsi="Roboto" w:cs="Arial"/>
          <w:color w:val="000000" w:themeColor="text1"/>
          <w:sz w:val="22"/>
          <w:szCs w:val="22"/>
        </w:rPr>
        <w:t xml:space="preserve"> if used incorrectly.</w:t>
      </w:r>
    </w:p>
    <w:p w14:paraId="3BF002EA" w14:textId="77777777" w:rsidR="00B1449F" w:rsidRPr="00A362E9" w:rsidRDefault="00B1449F" w:rsidP="00B1449F">
      <w:pPr>
        <w:rPr>
          <w:rFonts w:ascii="Roboto" w:hAnsi="Roboto" w:cs="Arial"/>
        </w:rPr>
      </w:pPr>
    </w:p>
    <w:p w14:paraId="01ACA3CD" w14:textId="4FAE3599" w:rsidR="00B1449F" w:rsidRPr="008649A6" w:rsidRDefault="00B1449F" w:rsidP="00B1449F">
      <w:pPr>
        <w:rPr>
          <w:rFonts w:ascii="Roboto" w:hAnsi="Roboto" w:cs="Arial"/>
          <w:b/>
          <w:bCs/>
          <w:color w:val="002060"/>
          <w:sz w:val="28"/>
          <w:szCs w:val="28"/>
          <w:u w:val="single"/>
        </w:rPr>
      </w:pPr>
      <w:r w:rsidRPr="008649A6">
        <w:rPr>
          <w:rFonts w:ascii="Roboto" w:hAnsi="Roboto" w:cs="Arial"/>
          <w:b/>
          <w:bCs/>
          <w:color w:val="002060"/>
          <w:sz w:val="28"/>
          <w:szCs w:val="28"/>
          <w:u w:val="single"/>
        </w:rPr>
        <w:t>Pro-competitive interventions</w:t>
      </w:r>
    </w:p>
    <w:p w14:paraId="694B07D2" w14:textId="7E77E9F0" w:rsidR="00F025CC" w:rsidRPr="00A362E9" w:rsidRDefault="00F025CC" w:rsidP="00B1449F">
      <w:pPr>
        <w:rPr>
          <w:rFonts w:ascii="Roboto" w:hAnsi="Roboto" w:cs="Arial"/>
          <w:b/>
          <w:bCs/>
          <w:color w:val="002060"/>
          <w:u w:val="single"/>
        </w:rPr>
      </w:pPr>
    </w:p>
    <w:p w14:paraId="4C59CD5E" w14:textId="71E33EEA" w:rsidR="00F73CAD" w:rsidRPr="008649A6" w:rsidRDefault="006509E5" w:rsidP="00F73CAD">
      <w:pPr>
        <w:rPr>
          <w:rFonts w:ascii="Roboto" w:hAnsi="Roboto" w:cs="Arial"/>
          <w:color w:val="000000" w:themeColor="text1"/>
          <w:sz w:val="22"/>
          <w:szCs w:val="22"/>
        </w:rPr>
      </w:pPr>
      <w:r w:rsidRPr="008649A6">
        <w:rPr>
          <w:rFonts w:ascii="Roboto" w:hAnsi="Roboto" w:cs="Arial"/>
          <w:b/>
          <w:bCs/>
          <w:color w:val="002060"/>
          <w:sz w:val="22"/>
          <w:szCs w:val="22"/>
        </w:rPr>
        <w:t>How should Pro-competitive interventions be applied fairly:</w:t>
      </w:r>
      <w:r w:rsidR="00F73CAD" w:rsidRPr="008649A6">
        <w:rPr>
          <w:rFonts w:ascii="Roboto" w:hAnsi="Roboto" w:cs="Arial"/>
          <w:b/>
          <w:bCs/>
          <w:color w:val="002060"/>
          <w:sz w:val="22"/>
          <w:szCs w:val="22"/>
        </w:rPr>
        <w:t xml:space="preserve"> </w:t>
      </w:r>
      <w:proofErr w:type="spellStart"/>
      <w:r w:rsidR="00BC33A3" w:rsidRPr="008649A6">
        <w:rPr>
          <w:rFonts w:ascii="Roboto" w:hAnsi="Roboto" w:cs="Arial"/>
          <w:color w:val="000000" w:themeColor="text1"/>
          <w:sz w:val="22"/>
          <w:szCs w:val="22"/>
        </w:rPr>
        <w:t>techUK</w:t>
      </w:r>
      <w:proofErr w:type="spellEnd"/>
      <w:r w:rsidR="00BC33A3" w:rsidRPr="008649A6">
        <w:rPr>
          <w:rFonts w:ascii="Roboto" w:hAnsi="Roboto" w:cs="Arial"/>
          <w:color w:val="000000" w:themeColor="text1"/>
          <w:sz w:val="22"/>
          <w:szCs w:val="22"/>
        </w:rPr>
        <w:t xml:space="preserve"> </w:t>
      </w:r>
      <w:r w:rsidR="002B1A85" w:rsidRPr="008649A6">
        <w:rPr>
          <w:rFonts w:ascii="Roboto" w:eastAsia="Arial" w:hAnsi="Roboto" w:cs="Arial"/>
          <w:color w:val="000000"/>
          <w:sz w:val="22"/>
          <w:szCs w:val="22"/>
        </w:rPr>
        <w:t>agrees with previous assessment in the Furman review, the CMA’s Online platforms and digital advertising market study, and the overall industry that</w:t>
      </w:r>
      <w:r w:rsidR="002B1A85" w:rsidRPr="008649A6">
        <w:rPr>
          <w:rFonts w:ascii="Roboto" w:hAnsi="Roboto" w:cs="Arial"/>
          <w:color w:val="000000" w:themeColor="text1"/>
          <w:sz w:val="22"/>
          <w:szCs w:val="22"/>
        </w:rPr>
        <w:t xml:space="preserve"> PCIs are extreme measures that should be used with caution. Therefore, we </w:t>
      </w:r>
      <w:r w:rsidR="00F73CAD" w:rsidRPr="008649A6">
        <w:rPr>
          <w:rFonts w:ascii="Roboto" w:hAnsi="Roboto" w:cs="Arial"/>
          <w:color w:val="000000" w:themeColor="text1"/>
          <w:sz w:val="22"/>
          <w:szCs w:val="22"/>
        </w:rPr>
        <w:t xml:space="preserve">recommend </w:t>
      </w:r>
      <w:r w:rsidRPr="008649A6">
        <w:rPr>
          <w:rFonts w:ascii="Roboto" w:hAnsi="Roboto" w:cs="Arial"/>
          <w:color w:val="000000" w:themeColor="text1"/>
          <w:sz w:val="22"/>
          <w:szCs w:val="22"/>
        </w:rPr>
        <w:t xml:space="preserve">the </w:t>
      </w:r>
      <w:r w:rsidR="00C276DD" w:rsidRPr="008649A6">
        <w:rPr>
          <w:rFonts w:ascii="Roboto" w:hAnsi="Roboto" w:cs="Arial"/>
          <w:color w:val="000000" w:themeColor="text1"/>
          <w:sz w:val="22"/>
          <w:szCs w:val="22"/>
        </w:rPr>
        <w:t>DMU</w:t>
      </w:r>
      <w:r w:rsidRPr="008649A6">
        <w:rPr>
          <w:rFonts w:ascii="Roboto" w:hAnsi="Roboto" w:cs="Arial"/>
          <w:color w:val="000000" w:themeColor="text1"/>
          <w:sz w:val="22"/>
          <w:szCs w:val="22"/>
        </w:rPr>
        <w:t xml:space="preserve"> </w:t>
      </w:r>
      <w:r w:rsidR="00764116" w:rsidRPr="008649A6">
        <w:rPr>
          <w:rFonts w:ascii="Roboto" w:hAnsi="Roboto" w:cs="Arial"/>
          <w:color w:val="000000" w:themeColor="text1"/>
          <w:sz w:val="22"/>
          <w:szCs w:val="22"/>
        </w:rPr>
        <w:t xml:space="preserve">take a scalable approach </w:t>
      </w:r>
      <w:r w:rsidR="00C276DD" w:rsidRPr="008649A6">
        <w:rPr>
          <w:rFonts w:ascii="Roboto" w:hAnsi="Roboto" w:cs="Arial"/>
          <w:color w:val="000000" w:themeColor="text1"/>
          <w:sz w:val="22"/>
          <w:szCs w:val="22"/>
        </w:rPr>
        <w:t>to</w:t>
      </w:r>
      <w:r w:rsidR="005065CB" w:rsidRPr="008649A6">
        <w:rPr>
          <w:rFonts w:ascii="Roboto" w:hAnsi="Roboto" w:cs="Arial"/>
          <w:color w:val="000000" w:themeColor="text1"/>
          <w:sz w:val="22"/>
          <w:szCs w:val="22"/>
        </w:rPr>
        <w:t xml:space="preserve"> PCIs </w:t>
      </w:r>
      <w:r w:rsidR="00C276DD" w:rsidRPr="008649A6">
        <w:rPr>
          <w:rFonts w:ascii="Roboto" w:hAnsi="Roboto" w:cs="Arial"/>
          <w:color w:val="000000" w:themeColor="text1"/>
          <w:sz w:val="22"/>
          <w:szCs w:val="22"/>
        </w:rPr>
        <w:t xml:space="preserve">with these </w:t>
      </w:r>
      <w:r w:rsidR="005065CB" w:rsidRPr="008649A6">
        <w:rPr>
          <w:rFonts w:ascii="Roboto" w:hAnsi="Roboto" w:cs="Arial"/>
          <w:color w:val="000000" w:themeColor="text1"/>
          <w:sz w:val="22"/>
          <w:szCs w:val="22"/>
        </w:rPr>
        <w:t xml:space="preserve">being </w:t>
      </w:r>
      <w:r w:rsidR="006E3626" w:rsidRPr="008649A6">
        <w:rPr>
          <w:rFonts w:ascii="Roboto" w:hAnsi="Roboto" w:cs="Arial"/>
          <w:color w:val="000000" w:themeColor="text1"/>
          <w:sz w:val="22"/>
          <w:szCs w:val="22"/>
        </w:rPr>
        <w:t xml:space="preserve">held </w:t>
      </w:r>
      <w:r w:rsidR="00C276DD" w:rsidRPr="008649A6">
        <w:rPr>
          <w:rFonts w:ascii="Roboto" w:hAnsi="Roboto" w:cs="Arial"/>
          <w:color w:val="000000" w:themeColor="text1"/>
          <w:sz w:val="22"/>
          <w:szCs w:val="22"/>
        </w:rPr>
        <w:t>in reserve by</w:t>
      </w:r>
      <w:r w:rsidR="006E3626" w:rsidRPr="008649A6">
        <w:rPr>
          <w:rFonts w:ascii="Roboto" w:hAnsi="Roboto" w:cs="Arial"/>
          <w:color w:val="000000" w:themeColor="text1"/>
          <w:sz w:val="22"/>
          <w:szCs w:val="22"/>
        </w:rPr>
        <w:t xml:space="preserve"> the DMU as an intervention of last resort. </w:t>
      </w:r>
      <w:r w:rsidR="00764116" w:rsidRPr="008649A6">
        <w:rPr>
          <w:rFonts w:ascii="Roboto" w:hAnsi="Roboto" w:cs="Arial"/>
          <w:color w:val="000000" w:themeColor="text1"/>
          <w:sz w:val="22"/>
          <w:szCs w:val="22"/>
        </w:rPr>
        <w:t>PCIs</w:t>
      </w:r>
      <w:r w:rsidR="00271161" w:rsidRPr="008649A6">
        <w:rPr>
          <w:rFonts w:ascii="Roboto" w:hAnsi="Roboto" w:cs="Arial"/>
          <w:color w:val="000000" w:themeColor="text1"/>
          <w:sz w:val="22"/>
          <w:szCs w:val="22"/>
        </w:rPr>
        <w:t>, particularly first instance PCIs,</w:t>
      </w:r>
      <w:r w:rsidR="005065CB" w:rsidRPr="008649A6">
        <w:rPr>
          <w:rFonts w:ascii="Roboto" w:hAnsi="Roboto" w:cs="Arial"/>
          <w:color w:val="000000" w:themeColor="text1"/>
          <w:sz w:val="22"/>
          <w:szCs w:val="22"/>
        </w:rPr>
        <w:t xml:space="preserve"> </w:t>
      </w:r>
      <w:r w:rsidR="006E3626" w:rsidRPr="008649A6">
        <w:rPr>
          <w:rFonts w:ascii="Roboto" w:hAnsi="Roboto" w:cs="Arial"/>
          <w:color w:val="000000" w:themeColor="text1"/>
          <w:sz w:val="22"/>
          <w:szCs w:val="22"/>
        </w:rPr>
        <w:t>should be</w:t>
      </w:r>
      <w:r w:rsidR="00F73CAD" w:rsidRPr="008649A6">
        <w:rPr>
          <w:rFonts w:ascii="Roboto" w:hAnsi="Roboto" w:cs="Arial"/>
          <w:color w:val="000000" w:themeColor="text1"/>
          <w:sz w:val="22"/>
          <w:szCs w:val="22"/>
        </w:rPr>
        <w:t xml:space="preserve"> narrow</w:t>
      </w:r>
      <w:r w:rsidR="006E3626" w:rsidRPr="008649A6">
        <w:rPr>
          <w:rFonts w:ascii="Roboto" w:hAnsi="Roboto" w:cs="Arial"/>
          <w:color w:val="000000" w:themeColor="text1"/>
          <w:sz w:val="22"/>
          <w:szCs w:val="22"/>
        </w:rPr>
        <w:t xml:space="preserve"> in scope focused on reducing the harm caused</w:t>
      </w:r>
      <w:r w:rsidR="00AF534E" w:rsidRPr="008649A6">
        <w:rPr>
          <w:rFonts w:ascii="Roboto" w:hAnsi="Roboto" w:cs="Arial"/>
          <w:color w:val="000000" w:themeColor="text1"/>
          <w:sz w:val="22"/>
          <w:szCs w:val="22"/>
        </w:rPr>
        <w:t xml:space="preserve"> and should be </w:t>
      </w:r>
      <w:r w:rsidR="00F73CAD" w:rsidRPr="008649A6">
        <w:rPr>
          <w:rFonts w:ascii="Roboto" w:hAnsi="Roboto" w:cs="Arial"/>
          <w:color w:val="000000" w:themeColor="text1"/>
          <w:sz w:val="22"/>
          <w:szCs w:val="22"/>
        </w:rPr>
        <w:t xml:space="preserve">based on large amounts of evidence. </w:t>
      </w:r>
    </w:p>
    <w:p w14:paraId="2C286C83" w14:textId="77777777" w:rsidR="00F73CAD" w:rsidRPr="008649A6" w:rsidRDefault="00F73CAD" w:rsidP="00F73CAD">
      <w:pPr>
        <w:rPr>
          <w:rFonts w:ascii="Roboto" w:hAnsi="Roboto" w:cs="Arial"/>
          <w:color w:val="000000" w:themeColor="text1"/>
          <w:sz w:val="22"/>
          <w:szCs w:val="22"/>
        </w:rPr>
      </w:pPr>
      <w:r w:rsidRPr="008649A6">
        <w:rPr>
          <w:rFonts w:ascii="Roboto" w:hAnsi="Roboto" w:cs="Arial"/>
          <w:color w:val="000000" w:themeColor="text1"/>
          <w:sz w:val="22"/>
          <w:szCs w:val="22"/>
        </w:rPr>
        <w:t xml:space="preserve"> </w:t>
      </w:r>
    </w:p>
    <w:p w14:paraId="25D79D81" w14:textId="6F2225EE" w:rsidR="00F73CAD" w:rsidRPr="008649A6" w:rsidRDefault="00807BFC" w:rsidP="00F73CAD">
      <w:pPr>
        <w:rPr>
          <w:rFonts w:ascii="Roboto" w:hAnsi="Roboto" w:cs="Arial"/>
          <w:color w:val="000000" w:themeColor="text1"/>
          <w:sz w:val="22"/>
          <w:szCs w:val="22"/>
        </w:rPr>
      </w:pPr>
      <w:r w:rsidRPr="008649A6">
        <w:rPr>
          <w:rFonts w:ascii="Roboto" w:hAnsi="Roboto" w:cs="Arial"/>
          <w:color w:val="000000" w:themeColor="text1"/>
          <w:sz w:val="22"/>
          <w:szCs w:val="22"/>
        </w:rPr>
        <w:t xml:space="preserve">The onus should rely on the DMU to prove the need for </w:t>
      </w:r>
      <w:r w:rsidR="00326F91" w:rsidRPr="008649A6">
        <w:rPr>
          <w:rFonts w:ascii="Roboto" w:hAnsi="Roboto" w:cs="Arial"/>
          <w:color w:val="000000" w:themeColor="text1"/>
          <w:sz w:val="22"/>
          <w:szCs w:val="22"/>
        </w:rPr>
        <w:t xml:space="preserve">using and </w:t>
      </w:r>
      <w:r w:rsidR="00115A3E" w:rsidRPr="008649A6">
        <w:rPr>
          <w:rFonts w:ascii="Roboto" w:hAnsi="Roboto" w:cs="Arial"/>
          <w:color w:val="000000" w:themeColor="text1"/>
          <w:sz w:val="22"/>
          <w:szCs w:val="22"/>
        </w:rPr>
        <w:t xml:space="preserve">escalating the </w:t>
      </w:r>
      <w:r w:rsidR="00326F91" w:rsidRPr="008649A6">
        <w:rPr>
          <w:rFonts w:ascii="Roboto" w:hAnsi="Roboto" w:cs="Arial"/>
          <w:color w:val="000000" w:themeColor="text1"/>
          <w:sz w:val="22"/>
          <w:szCs w:val="22"/>
        </w:rPr>
        <w:t>scope</w:t>
      </w:r>
      <w:r w:rsidR="00115A3E" w:rsidRPr="008649A6">
        <w:rPr>
          <w:rFonts w:ascii="Roboto" w:hAnsi="Roboto" w:cs="Arial"/>
          <w:color w:val="000000" w:themeColor="text1"/>
          <w:sz w:val="22"/>
          <w:szCs w:val="22"/>
        </w:rPr>
        <w:t xml:space="preserve"> of PCIs with the </w:t>
      </w:r>
      <w:r w:rsidR="00757A56" w:rsidRPr="008649A6">
        <w:rPr>
          <w:rFonts w:ascii="Roboto" w:hAnsi="Roboto" w:cs="Arial"/>
          <w:color w:val="000000" w:themeColor="text1"/>
          <w:sz w:val="22"/>
          <w:szCs w:val="22"/>
        </w:rPr>
        <w:t xml:space="preserve">most significant interventions only used where the DMU can demonstrate repeated </w:t>
      </w:r>
      <w:r w:rsidR="00AA0297" w:rsidRPr="008649A6">
        <w:rPr>
          <w:rFonts w:ascii="Roboto" w:hAnsi="Roboto" w:cs="Arial"/>
          <w:color w:val="000000" w:themeColor="text1"/>
          <w:sz w:val="22"/>
          <w:szCs w:val="22"/>
        </w:rPr>
        <w:t xml:space="preserve">attempts to circumnavigate PCIs. </w:t>
      </w:r>
    </w:p>
    <w:p w14:paraId="7D375A97" w14:textId="215EBBA8" w:rsidR="00F73CAD" w:rsidRPr="008649A6" w:rsidRDefault="00F73CAD" w:rsidP="00F73CAD">
      <w:pPr>
        <w:rPr>
          <w:rFonts w:ascii="Roboto" w:hAnsi="Roboto" w:cs="Arial"/>
          <w:i/>
          <w:iCs/>
          <w:color w:val="000000" w:themeColor="text1"/>
          <w:sz w:val="22"/>
          <w:szCs w:val="22"/>
        </w:rPr>
      </w:pPr>
      <w:r w:rsidRPr="008649A6">
        <w:rPr>
          <w:rFonts w:ascii="Roboto" w:hAnsi="Roboto" w:cs="Arial"/>
          <w:i/>
          <w:iCs/>
          <w:color w:val="000000" w:themeColor="text1"/>
          <w:sz w:val="22"/>
          <w:szCs w:val="22"/>
        </w:rPr>
        <w:t xml:space="preserve"> </w:t>
      </w:r>
    </w:p>
    <w:p w14:paraId="5653DDED" w14:textId="748D0F68" w:rsidR="00F73CAD" w:rsidRPr="008649A6" w:rsidRDefault="00F73CAD" w:rsidP="00F73CAD">
      <w:pPr>
        <w:rPr>
          <w:rFonts w:ascii="Roboto" w:hAnsi="Roboto" w:cs="Arial"/>
          <w:color w:val="000000" w:themeColor="text1"/>
          <w:sz w:val="22"/>
          <w:szCs w:val="22"/>
        </w:rPr>
      </w:pPr>
      <w:r w:rsidRPr="008649A6">
        <w:rPr>
          <w:rFonts w:ascii="Roboto" w:hAnsi="Roboto" w:cs="Arial"/>
          <w:b/>
          <w:bCs/>
          <w:color w:val="002060"/>
          <w:sz w:val="22"/>
          <w:szCs w:val="22"/>
        </w:rPr>
        <w:t xml:space="preserve">To what extent is the adverse effect on competition (“AEC”) test for a pro-competitive </w:t>
      </w:r>
      <w:proofErr w:type="gramStart"/>
      <w:r w:rsidRPr="008649A6">
        <w:rPr>
          <w:rFonts w:ascii="Roboto" w:hAnsi="Roboto" w:cs="Arial"/>
          <w:b/>
          <w:bCs/>
          <w:color w:val="002060"/>
          <w:sz w:val="22"/>
          <w:szCs w:val="22"/>
        </w:rPr>
        <w:t>interventions</w:t>
      </w:r>
      <w:proofErr w:type="gramEnd"/>
      <w:r w:rsidRPr="008649A6">
        <w:rPr>
          <w:rFonts w:ascii="Roboto" w:hAnsi="Roboto" w:cs="Arial"/>
          <w:b/>
          <w:bCs/>
          <w:color w:val="002060"/>
          <w:sz w:val="22"/>
          <w:szCs w:val="22"/>
        </w:rPr>
        <w:t xml:space="preserve"> investigation sufficient for the Digital Markets Unit</w:t>
      </w:r>
      <w:r w:rsidR="00375E59" w:rsidRPr="008649A6">
        <w:rPr>
          <w:rFonts w:ascii="Roboto" w:hAnsi="Roboto" w:cs="Arial"/>
          <w:b/>
          <w:bCs/>
          <w:color w:val="002060"/>
          <w:sz w:val="22"/>
          <w:szCs w:val="22"/>
        </w:rPr>
        <w:t xml:space="preserve">: </w:t>
      </w:r>
      <w:r w:rsidR="00375E59" w:rsidRPr="008649A6">
        <w:rPr>
          <w:rFonts w:ascii="Roboto" w:hAnsi="Roboto" w:cs="Arial"/>
          <w:color w:val="000000" w:themeColor="text1"/>
          <w:sz w:val="22"/>
          <w:szCs w:val="22"/>
        </w:rPr>
        <w:t>techUK</w:t>
      </w:r>
      <w:r w:rsidRPr="008649A6">
        <w:rPr>
          <w:rFonts w:ascii="Roboto" w:hAnsi="Roboto" w:cs="Arial"/>
          <w:color w:val="000000" w:themeColor="text1"/>
          <w:sz w:val="22"/>
          <w:szCs w:val="22"/>
        </w:rPr>
        <w:t xml:space="preserve"> believe</w:t>
      </w:r>
      <w:r w:rsidR="00375E59" w:rsidRPr="008649A6">
        <w:rPr>
          <w:rFonts w:ascii="Roboto" w:hAnsi="Roboto" w:cs="Arial"/>
          <w:color w:val="000000" w:themeColor="text1"/>
          <w:sz w:val="22"/>
          <w:szCs w:val="22"/>
        </w:rPr>
        <w:t>s</w:t>
      </w:r>
      <w:r w:rsidRPr="008649A6">
        <w:rPr>
          <w:rFonts w:ascii="Roboto" w:hAnsi="Roboto" w:cs="Arial"/>
          <w:color w:val="000000" w:themeColor="text1"/>
          <w:sz w:val="22"/>
          <w:szCs w:val="22"/>
        </w:rPr>
        <w:t xml:space="preserve"> that the correct approach is for the DMU to prove that there exist</w:t>
      </w:r>
      <w:r w:rsidR="003E7A8F" w:rsidRPr="008649A6">
        <w:rPr>
          <w:rFonts w:ascii="Roboto" w:hAnsi="Roboto" w:cs="Arial"/>
          <w:color w:val="000000" w:themeColor="text1"/>
          <w:sz w:val="22"/>
          <w:szCs w:val="22"/>
        </w:rPr>
        <w:t>s</w:t>
      </w:r>
      <w:r w:rsidRPr="008649A6">
        <w:rPr>
          <w:rFonts w:ascii="Roboto" w:hAnsi="Roboto" w:cs="Arial"/>
          <w:color w:val="000000" w:themeColor="text1"/>
          <w:sz w:val="22"/>
          <w:szCs w:val="22"/>
        </w:rPr>
        <w:t xml:space="preserve"> an </w:t>
      </w:r>
      <w:r w:rsidR="003E7A8F" w:rsidRPr="008649A6">
        <w:rPr>
          <w:rFonts w:ascii="Roboto" w:hAnsi="Roboto" w:cs="Arial"/>
          <w:color w:val="000000" w:themeColor="text1"/>
          <w:sz w:val="22"/>
          <w:szCs w:val="22"/>
        </w:rPr>
        <w:t>AEC</w:t>
      </w:r>
      <w:r w:rsidRPr="008649A6">
        <w:rPr>
          <w:rFonts w:ascii="Roboto" w:hAnsi="Roboto" w:cs="Arial"/>
          <w:color w:val="000000" w:themeColor="text1"/>
          <w:sz w:val="22"/>
          <w:szCs w:val="22"/>
        </w:rPr>
        <w:t xml:space="preserve"> in order to implement PCI. However, due to the highly interventionist nature of PCIs, we recommend that this process be evidence-based and with adequate timeframes for conducting the investigation.</w:t>
      </w:r>
      <w:r w:rsidR="00D62AA2" w:rsidRPr="008649A6">
        <w:rPr>
          <w:rFonts w:ascii="Roboto" w:hAnsi="Roboto" w:cs="Arial"/>
          <w:color w:val="000000" w:themeColor="text1"/>
          <w:sz w:val="22"/>
          <w:szCs w:val="22"/>
        </w:rPr>
        <w:t xml:space="preserve"> </w:t>
      </w:r>
      <w:r w:rsidR="002B1A85" w:rsidRPr="008649A6">
        <w:rPr>
          <w:rFonts w:ascii="Roboto" w:hAnsi="Roboto" w:cs="Arial"/>
          <w:color w:val="000000" w:themeColor="text1"/>
          <w:sz w:val="22"/>
          <w:szCs w:val="22"/>
        </w:rPr>
        <w:t>To achieve this</w:t>
      </w:r>
      <w:r w:rsidR="00D62AA2" w:rsidRPr="008649A6">
        <w:rPr>
          <w:rFonts w:ascii="Roboto" w:hAnsi="Roboto" w:cs="Arial"/>
          <w:color w:val="000000" w:themeColor="text1"/>
          <w:sz w:val="22"/>
          <w:szCs w:val="22"/>
        </w:rPr>
        <w:t>, we believe that the DMU can rely on the existing AEC guidance, rather than a more extensive modified test.</w:t>
      </w:r>
    </w:p>
    <w:p w14:paraId="6294EEC2" w14:textId="77777777" w:rsidR="00781A04" w:rsidRPr="008649A6" w:rsidRDefault="00781A04" w:rsidP="00F73CAD">
      <w:pPr>
        <w:rPr>
          <w:rFonts w:ascii="Roboto" w:hAnsi="Roboto" w:cs="Arial"/>
          <w:color w:val="000000" w:themeColor="text1"/>
          <w:sz w:val="22"/>
          <w:szCs w:val="22"/>
        </w:rPr>
      </w:pPr>
    </w:p>
    <w:p w14:paraId="1E7D254D" w14:textId="196CFA12" w:rsidR="0038196E" w:rsidRPr="008649A6" w:rsidRDefault="00D47354" w:rsidP="00F73CAD">
      <w:pPr>
        <w:rPr>
          <w:rFonts w:ascii="Roboto" w:hAnsi="Roboto" w:cs="Arial"/>
          <w:color w:val="002060"/>
          <w:sz w:val="22"/>
          <w:szCs w:val="22"/>
        </w:rPr>
      </w:pPr>
      <w:r w:rsidRPr="008649A6">
        <w:rPr>
          <w:rFonts w:ascii="Roboto" w:hAnsi="Roboto" w:cs="Arial"/>
          <w:b/>
          <w:bCs/>
          <w:color w:val="002060"/>
          <w:sz w:val="22"/>
          <w:szCs w:val="22"/>
        </w:rPr>
        <w:t>Implementing PCI’s</w:t>
      </w:r>
      <w:r w:rsidR="00F73CAD" w:rsidRPr="008649A6">
        <w:rPr>
          <w:rFonts w:ascii="Roboto" w:hAnsi="Roboto" w:cs="Arial"/>
          <w:b/>
          <w:bCs/>
          <w:color w:val="002060"/>
          <w:sz w:val="22"/>
          <w:szCs w:val="22"/>
        </w:rPr>
        <w:t xml:space="preserve"> outside of the designated activity, in the circumstances described (pages 37-38)</w:t>
      </w:r>
      <w:r w:rsidRPr="008649A6">
        <w:rPr>
          <w:rFonts w:ascii="Roboto" w:hAnsi="Roboto" w:cs="Arial"/>
          <w:b/>
          <w:bCs/>
          <w:color w:val="002060"/>
          <w:sz w:val="22"/>
          <w:szCs w:val="22"/>
        </w:rPr>
        <w:t>:</w:t>
      </w:r>
      <w:r w:rsidRPr="008649A6">
        <w:rPr>
          <w:rFonts w:ascii="Roboto" w:hAnsi="Roboto" w:cs="Arial"/>
          <w:color w:val="002060"/>
          <w:sz w:val="22"/>
          <w:szCs w:val="22"/>
        </w:rPr>
        <w:t xml:space="preserve"> </w:t>
      </w:r>
      <w:r w:rsidR="0038196E" w:rsidRPr="008649A6">
        <w:rPr>
          <w:rFonts w:ascii="Roboto" w:hAnsi="Roboto" w:cs="Arial"/>
          <w:color w:val="002060"/>
          <w:sz w:val="22"/>
          <w:szCs w:val="22"/>
        </w:rPr>
        <w:t xml:space="preserve">PCIs are designed to </w:t>
      </w:r>
      <w:r w:rsidR="0038196E" w:rsidRPr="008649A6">
        <w:rPr>
          <w:rFonts w:ascii="Roboto" w:eastAsia="Google Sans" w:hAnsi="Roboto" w:cs="Arial"/>
          <w:sz w:val="22"/>
          <w:szCs w:val="22"/>
        </w:rPr>
        <w:t>“</w:t>
      </w:r>
      <w:r w:rsidR="0038196E" w:rsidRPr="008649A6">
        <w:rPr>
          <w:rFonts w:ascii="Roboto" w:eastAsia="Google Sans" w:hAnsi="Roboto" w:cs="Arial"/>
          <w:i/>
          <w:sz w:val="22"/>
          <w:szCs w:val="22"/>
        </w:rPr>
        <w:t>address the root causes of substantial and entrenched market power in digital markets</w:t>
      </w:r>
      <w:r w:rsidR="0038196E" w:rsidRPr="008649A6">
        <w:rPr>
          <w:rFonts w:ascii="Roboto" w:eastAsia="Google Sans" w:hAnsi="Roboto" w:cs="Arial"/>
          <w:sz w:val="22"/>
          <w:szCs w:val="22"/>
        </w:rPr>
        <w:t>”, therefore, PCIs should be addressed only to the activities where the firm is found to have SMS, consistent with the aim of increasing competition in an area where the designated firm has such power.</w:t>
      </w:r>
    </w:p>
    <w:p w14:paraId="7BE37F91" w14:textId="77777777" w:rsidR="0038196E" w:rsidRPr="008649A6" w:rsidRDefault="0038196E" w:rsidP="00F73CAD">
      <w:pPr>
        <w:rPr>
          <w:rFonts w:ascii="Roboto" w:hAnsi="Roboto" w:cs="Arial"/>
          <w:color w:val="002060"/>
          <w:sz w:val="22"/>
          <w:szCs w:val="22"/>
        </w:rPr>
      </w:pPr>
    </w:p>
    <w:p w14:paraId="08971088" w14:textId="1CC1EF47" w:rsidR="00F73CAD" w:rsidRPr="008649A6" w:rsidRDefault="0038196E" w:rsidP="00F73CAD">
      <w:pPr>
        <w:rPr>
          <w:rFonts w:ascii="Roboto" w:hAnsi="Roboto" w:cs="Arial"/>
          <w:color w:val="000000" w:themeColor="text1"/>
          <w:sz w:val="22"/>
          <w:szCs w:val="22"/>
        </w:rPr>
      </w:pPr>
      <w:r w:rsidRPr="008649A6">
        <w:rPr>
          <w:rFonts w:ascii="Roboto" w:hAnsi="Roboto" w:cs="Arial"/>
          <w:color w:val="000000" w:themeColor="text1"/>
          <w:sz w:val="22"/>
          <w:szCs w:val="22"/>
        </w:rPr>
        <w:t xml:space="preserve">If the government wants to continue with the alternative of </w:t>
      </w:r>
      <w:r w:rsidR="00D47354" w:rsidRPr="008649A6">
        <w:rPr>
          <w:rFonts w:ascii="Roboto" w:hAnsi="Roboto" w:cs="Arial"/>
          <w:color w:val="000000" w:themeColor="text1"/>
          <w:sz w:val="22"/>
          <w:szCs w:val="22"/>
        </w:rPr>
        <w:t>implementing a PCI outside of the designated activity of an SMS firm</w:t>
      </w:r>
      <w:r w:rsidRPr="008649A6">
        <w:rPr>
          <w:rFonts w:ascii="Roboto" w:hAnsi="Roboto" w:cs="Arial"/>
          <w:color w:val="000000" w:themeColor="text1"/>
          <w:sz w:val="22"/>
          <w:szCs w:val="22"/>
        </w:rPr>
        <w:t>, this</w:t>
      </w:r>
      <w:r w:rsidR="00D47354" w:rsidRPr="008649A6">
        <w:rPr>
          <w:rFonts w:ascii="Roboto" w:hAnsi="Roboto" w:cs="Arial"/>
          <w:color w:val="000000" w:themeColor="text1"/>
          <w:sz w:val="22"/>
          <w:szCs w:val="22"/>
        </w:rPr>
        <w:t xml:space="preserve"> should be subject to an extremely high test and</w:t>
      </w:r>
      <w:r w:rsidR="002B1A85" w:rsidRPr="008649A6">
        <w:rPr>
          <w:rFonts w:ascii="Roboto" w:hAnsi="Roboto" w:cs="Arial"/>
          <w:color w:val="000000" w:themeColor="text1"/>
          <w:sz w:val="22"/>
          <w:szCs w:val="22"/>
        </w:rPr>
        <w:t xml:space="preserve"> wide consultation,</w:t>
      </w:r>
      <w:r w:rsidR="00D47354" w:rsidRPr="008649A6">
        <w:rPr>
          <w:rFonts w:ascii="Roboto" w:hAnsi="Roboto" w:cs="Arial"/>
          <w:color w:val="000000" w:themeColor="text1"/>
          <w:sz w:val="22"/>
          <w:szCs w:val="22"/>
        </w:rPr>
        <w:t xml:space="preserve"> in our view should only be undertaken whether the DMU can demonstrate a flagrant violation of the </w:t>
      </w:r>
      <w:r w:rsidR="00797568" w:rsidRPr="008649A6">
        <w:rPr>
          <w:rFonts w:ascii="Roboto" w:hAnsi="Roboto" w:cs="Arial"/>
          <w:color w:val="000000" w:themeColor="text1"/>
          <w:sz w:val="22"/>
          <w:szCs w:val="22"/>
        </w:rPr>
        <w:t>objectives of the code of conduct</w:t>
      </w:r>
      <w:r w:rsidR="00AC3ECD" w:rsidRPr="008649A6">
        <w:rPr>
          <w:rFonts w:ascii="Roboto" w:hAnsi="Roboto" w:cs="Arial"/>
          <w:color w:val="000000" w:themeColor="text1"/>
          <w:sz w:val="22"/>
          <w:szCs w:val="22"/>
        </w:rPr>
        <w:t xml:space="preserve"> (Fair Trading, </w:t>
      </w:r>
      <w:r w:rsidR="00104289" w:rsidRPr="008649A6">
        <w:rPr>
          <w:rFonts w:ascii="Roboto" w:hAnsi="Roboto" w:cs="Arial"/>
          <w:color w:val="000000" w:themeColor="text1"/>
          <w:sz w:val="22"/>
          <w:szCs w:val="22"/>
        </w:rPr>
        <w:t xml:space="preserve">Open Choices, </w:t>
      </w:r>
      <w:r w:rsidR="008A5B4D" w:rsidRPr="008649A6">
        <w:rPr>
          <w:rFonts w:ascii="Roboto" w:hAnsi="Roboto" w:cs="Arial"/>
          <w:color w:val="000000" w:themeColor="text1"/>
          <w:sz w:val="22"/>
          <w:szCs w:val="22"/>
        </w:rPr>
        <w:t xml:space="preserve">Trust and Transparency). Any application of PCIs outside of the designated activity should be subject to appeal. </w:t>
      </w:r>
      <w:r w:rsidR="00312FA9" w:rsidRPr="008649A6">
        <w:rPr>
          <w:rFonts w:ascii="Roboto" w:hAnsi="Roboto" w:cs="Arial"/>
          <w:color w:val="000000" w:themeColor="text1"/>
          <w:sz w:val="22"/>
          <w:szCs w:val="22"/>
        </w:rPr>
        <w:t xml:space="preserve"> </w:t>
      </w:r>
    </w:p>
    <w:p w14:paraId="2661F54B" w14:textId="77777777" w:rsidR="00F73CAD" w:rsidRPr="008649A6" w:rsidRDefault="00F73CAD" w:rsidP="00F73CAD">
      <w:pPr>
        <w:rPr>
          <w:rFonts w:ascii="Roboto" w:hAnsi="Roboto" w:cs="Arial"/>
          <w:color w:val="000000" w:themeColor="text1"/>
          <w:sz w:val="22"/>
          <w:szCs w:val="22"/>
        </w:rPr>
      </w:pPr>
      <w:r w:rsidRPr="008649A6">
        <w:rPr>
          <w:rFonts w:ascii="Roboto" w:hAnsi="Roboto" w:cs="Arial"/>
          <w:color w:val="000000" w:themeColor="text1"/>
          <w:sz w:val="22"/>
          <w:szCs w:val="22"/>
        </w:rPr>
        <w:t> </w:t>
      </w:r>
    </w:p>
    <w:p w14:paraId="41846424" w14:textId="06986A90" w:rsidR="00F73CAD" w:rsidRPr="008649A6" w:rsidRDefault="00F73CAD" w:rsidP="00F73CAD">
      <w:pPr>
        <w:rPr>
          <w:rFonts w:ascii="Roboto" w:hAnsi="Roboto" w:cs="Arial"/>
          <w:b/>
          <w:bCs/>
          <w:color w:val="002060"/>
          <w:sz w:val="22"/>
          <w:szCs w:val="22"/>
        </w:rPr>
      </w:pPr>
      <w:r w:rsidRPr="008649A6">
        <w:rPr>
          <w:rFonts w:ascii="Roboto" w:hAnsi="Roboto" w:cs="Arial"/>
          <w:b/>
          <w:bCs/>
          <w:color w:val="002060"/>
          <w:sz w:val="22"/>
          <w:szCs w:val="22"/>
        </w:rPr>
        <w:t>How appropriate are the proposed flexibility mechanisms set out (pages 37-38)? Are there any associated risks</w:t>
      </w:r>
      <w:r w:rsidR="0033090E" w:rsidRPr="008649A6">
        <w:rPr>
          <w:rFonts w:ascii="Roboto" w:hAnsi="Roboto" w:cs="Arial"/>
          <w:b/>
          <w:bCs/>
          <w:color w:val="002060"/>
          <w:sz w:val="22"/>
          <w:szCs w:val="22"/>
        </w:rPr>
        <w:t xml:space="preserve">: </w:t>
      </w:r>
      <w:r w:rsidR="0033090E" w:rsidRPr="008649A6">
        <w:rPr>
          <w:rFonts w:ascii="Roboto" w:hAnsi="Roboto" w:cs="Arial"/>
          <w:color w:val="000000" w:themeColor="text1"/>
          <w:sz w:val="22"/>
          <w:szCs w:val="22"/>
        </w:rPr>
        <w:t xml:space="preserve">It is important that </w:t>
      </w:r>
      <w:r w:rsidRPr="008649A6">
        <w:rPr>
          <w:rFonts w:ascii="Roboto" w:hAnsi="Roboto" w:cs="Arial"/>
          <w:color w:val="000000" w:themeColor="text1"/>
          <w:sz w:val="22"/>
          <w:szCs w:val="22"/>
        </w:rPr>
        <w:t>PCIs will need to be flexible to keep pace with fast-moving and dynamic digital markets</w:t>
      </w:r>
      <w:r w:rsidR="00DB7F97" w:rsidRPr="008649A6">
        <w:rPr>
          <w:rFonts w:ascii="Roboto" w:hAnsi="Roboto" w:cs="Arial"/>
          <w:color w:val="000000" w:themeColor="text1"/>
          <w:sz w:val="22"/>
          <w:szCs w:val="22"/>
        </w:rPr>
        <w:t xml:space="preserve"> and are able to be reviewed </w:t>
      </w:r>
      <w:r w:rsidR="00581201" w:rsidRPr="008649A6">
        <w:rPr>
          <w:rFonts w:ascii="Roboto" w:hAnsi="Roboto" w:cs="Arial"/>
          <w:color w:val="000000" w:themeColor="text1"/>
          <w:sz w:val="22"/>
          <w:szCs w:val="22"/>
        </w:rPr>
        <w:t xml:space="preserve">where </w:t>
      </w:r>
      <w:r w:rsidR="00DB7F97" w:rsidRPr="008649A6">
        <w:rPr>
          <w:rFonts w:ascii="Roboto" w:hAnsi="Roboto" w:cs="Arial"/>
          <w:color w:val="000000" w:themeColor="text1"/>
          <w:sz w:val="22"/>
          <w:szCs w:val="22"/>
        </w:rPr>
        <w:t xml:space="preserve">they are used. </w:t>
      </w:r>
    </w:p>
    <w:p w14:paraId="0F02A01C" w14:textId="77777777" w:rsidR="00F73CAD" w:rsidRPr="008649A6" w:rsidRDefault="00F73CAD" w:rsidP="00F73CAD">
      <w:pPr>
        <w:rPr>
          <w:rFonts w:ascii="Roboto" w:hAnsi="Roboto" w:cs="Arial"/>
          <w:color w:val="000000" w:themeColor="text1"/>
          <w:sz w:val="22"/>
          <w:szCs w:val="22"/>
        </w:rPr>
      </w:pPr>
      <w:r w:rsidRPr="008649A6">
        <w:rPr>
          <w:rFonts w:ascii="Roboto" w:hAnsi="Roboto" w:cs="Arial"/>
          <w:color w:val="000000" w:themeColor="text1"/>
          <w:sz w:val="22"/>
          <w:szCs w:val="22"/>
        </w:rPr>
        <w:t xml:space="preserve"> </w:t>
      </w:r>
    </w:p>
    <w:p w14:paraId="72C4FC47" w14:textId="55C00B72" w:rsidR="00F73CAD" w:rsidRPr="008649A6" w:rsidRDefault="00DB7F97" w:rsidP="00F73CAD">
      <w:pPr>
        <w:rPr>
          <w:rFonts w:ascii="Roboto" w:hAnsi="Roboto" w:cs="Arial"/>
          <w:color w:val="000000" w:themeColor="text1"/>
          <w:sz w:val="22"/>
          <w:szCs w:val="22"/>
        </w:rPr>
      </w:pPr>
      <w:r w:rsidRPr="008649A6">
        <w:rPr>
          <w:rFonts w:ascii="Roboto" w:hAnsi="Roboto" w:cs="Arial"/>
          <w:color w:val="000000" w:themeColor="text1"/>
          <w:sz w:val="22"/>
          <w:szCs w:val="22"/>
        </w:rPr>
        <w:t>The</w:t>
      </w:r>
      <w:r w:rsidR="00F73CAD" w:rsidRPr="008649A6">
        <w:rPr>
          <w:rFonts w:ascii="Roboto" w:hAnsi="Roboto" w:cs="Arial"/>
          <w:color w:val="000000" w:themeColor="text1"/>
          <w:sz w:val="22"/>
          <w:szCs w:val="22"/>
        </w:rPr>
        <w:t xml:space="preserve"> process </w:t>
      </w:r>
      <w:r w:rsidRPr="008649A6">
        <w:rPr>
          <w:rFonts w:ascii="Roboto" w:hAnsi="Roboto" w:cs="Arial"/>
          <w:color w:val="000000" w:themeColor="text1"/>
          <w:sz w:val="22"/>
          <w:szCs w:val="22"/>
        </w:rPr>
        <w:t>to</w:t>
      </w:r>
      <w:r w:rsidR="00F73CAD" w:rsidRPr="008649A6">
        <w:rPr>
          <w:rFonts w:ascii="Roboto" w:hAnsi="Roboto" w:cs="Arial"/>
          <w:color w:val="000000" w:themeColor="text1"/>
          <w:sz w:val="22"/>
          <w:szCs w:val="22"/>
        </w:rPr>
        <w:t xml:space="preserve"> monitor, review and amend PCI remedies </w:t>
      </w:r>
      <w:r w:rsidRPr="008649A6">
        <w:rPr>
          <w:rFonts w:ascii="Roboto" w:hAnsi="Roboto" w:cs="Arial"/>
          <w:color w:val="000000" w:themeColor="text1"/>
          <w:sz w:val="22"/>
          <w:szCs w:val="22"/>
        </w:rPr>
        <w:t>is hugely important and should not just</w:t>
      </w:r>
      <w:r w:rsidR="00F73CAD" w:rsidRPr="008649A6">
        <w:rPr>
          <w:rFonts w:ascii="Roboto" w:hAnsi="Roboto" w:cs="Arial"/>
          <w:color w:val="000000" w:themeColor="text1"/>
          <w:sz w:val="22"/>
          <w:szCs w:val="22"/>
        </w:rPr>
        <w:t xml:space="preserve"> come from the DMU itself, but </w:t>
      </w:r>
      <w:r w:rsidR="00AE5A91" w:rsidRPr="008649A6">
        <w:rPr>
          <w:rFonts w:ascii="Roboto" w:hAnsi="Roboto" w:cs="Arial"/>
          <w:color w:val="000000" w:themeColor="text1"/>
          <w:sz w:val="22"/>
          <w:szCs w:val="22"/>
        </w:rPr>
        <w:t>allow for</w:t>
      </w:r>
      <w:r w:rsidR="00F73CAD" w:rsidRPr="008649A6">
        <w:rPr>
          <w:rFonts w:ascii="Roboto" w:hAnsi="Roboto" w:cs="Arial"/>
          <w:color w:val="000000" w:themeColor="text1"/>
          <w:sz w:val="22"/>
          <w:szCs w:val="22"/>
        </w:rPr>
        <w:t xml:space="preserve"> SMS firms, </w:t>
      </w:r>
      <w:proofErr w:type="gramStart"/>
      <w:r w:rsidR="00F73CAD" w:rsidRPr="008649A6">
        <w:rPr>
          <w:rFonts w:ascii="Roboto" w:hAnsi="Roboto" w:cs="Arial"/>
          <w:color w:val="000000" w:themeColor="text1"/>
          <w:sz w:val="22"/>
          <w:szCs w:val="22"/>
        </w:rPr>
        <w:t>affected</w:t>
      </w:r>
      <w:proofErr w:type="gramEnd"/>
      <w:r w:rsidR="00F73CAD" w:rsidRPr="008649A6">
        <w:rPr>
          <w:rFonts w:ascii="Roboto" w:hAnsi="Roboto" w:cs="Arial"/>
          <w:color w:val="000000" w:themeColor="text1"/>
          <w:sz w:val="22"/>
          <w:szCs w:val="22"/>
        </w:rPr>
        <w:t xml:space="preserve"> </w:t>
      </w:r>
      <w:r w:rsidR="00AE5A91" w:rsidRPr="008649A6">
        <w:rPr>
          <w:rFonts w:ascii="Roboto" w:hAnsi="Roboto" w:cs="Arial"/>
          <w:color w:val="000000" w:themeColor="text1"/>
          <w:sz w:val="22"/>
          <w:szCs w:val="22"/>
        </w:rPr>
        <w:t xml:space="preserve">or interested </w:t>
      </w:r>
      <w:r w:rsidR="00F73CAD" w:rsidRPr="008649A6">
        <w:rPr>
          <w:rFonts w:ascii="Roboto" w:hAnsi="Roboto" w:cs="Arial"/>
          <w:color w:val="000000" w:themeColor="text1"/>
          <w:sz w:val="22"/>
          <w:szCs w:val="22"/>
        </w:rPr>
        <w:t>third parties</w:t>
      </w:r>
      <w:r w:rsidR="00AE5A91" w:rsidRPr="008649A6">
        <w:rPr>
          <w:rFonts w:ascii="Roboto" w:hAnsi="Roboto" w:cs="Arial"/>
          <w:color w:val="000000" w:themeColor="text1"/>
          <w:sz w:val="22"/>
          <w:szCs w:val="22"/>
        </w:rPr>
        <w:t xml:space="preserve"> to request a review</w:t>
      </w:r>
      <w:r w:rsidR="00F73CAD" w:rsidRPr="008649A6">
        <w:rPr>
          <w:rFonts w:ascii="Roboto" w:hAnsi="Roboto" w:cs="Arial"/>
          <w:color w:val="000000" w:themeColor="text1"/>
          <w:sz w:val="22"/>
          <w:szCs w:val="22"/>
        </w:rPr>
        <w:t xml:space="preserve"> </w:t>
      </w:r>
      <w:r w:rsidR="00012558" w:rsidRPr="008649A6">
        <w:rPr>
          <w:rFonts w:ascii="Roboto" w:hAnsi="Roboto" w:cs="Arial"/>
          <w:color w:val="000000" w:themeColor="text1"/>
          <w:sz w:val="22"/>
          <w:szCs w:val="22"/>
        </w:rPr>
        <w:t xml:space="preserve">of the </w:t>
      </w:r>
      <w:r w:rsidR="00F73CAD" w:rsidRPr="008649A6">
        <w:rPr>
          <w:rFonts w:ascii="Roboto" w:hAnsi="Roboto" w:cs="Arial"/>
          <w:color w:val="000000" w:themeColor="text1"/>
          <w:sz w:val="22"/>
          <w:szCs w:val="22"/>
        </w:rPr>
        <w:t>effectiveness of these interventions</w:t>
      </w:r>
      <w:r w:rsidR="00DF3F72" w:rsidRPr="008649A6">
        <w:rPr>
          <w:rFonts w:ascii="Roboto" w:hAnsi="Roboto" w:cs="Arial"/>
          <w:color w:val="000000" w:themeColor="text1"/>
          <w:sz w:val="22"/>
          <w:szCs w:val="22"/>
        </w:rPr>
        <w:t xml:space="preserve">. Such a review should serve to </w:t>
      </w:r>
      <w:r w:rsidR="00581201" w:rsidRPr="008649A6">
        <w:rPr>
          <w:rFonts w:ascii="Roboto" w:hAnsi="Roboto" w:cs="Arial"/>
          <w:color w:val="000000" w:themeColor="text1"/>
          <w:sz w:val="22"/>
          <w:szCs w:val="22"/>
        </w:rPr>
        <w:t xml:space="preserve">assess </w:t>
      </w:r>
      <w:r w:rsidR="00DF3F72" w:rsidRPr="008649A6">
        <w:rPr>
          <w:rFonts w:ascii="Roboto" w:hAnsi="Roboto" w:cs="Arial"/>
          <w:color w:val="000000" w:themeColor="text1"/>
          <w:sz w:val="22"/>
          <w:szCs w:val="22"/>
        </w:rPr>
        <w:t>the effectiveness of the PCI</w:t>
      </w:r>
      <w:r w:rsidR="0071617E" w:rsidRPr="008649A6">
        <w:rPr>
          <w:rFonts w:ascii="Roboto" w:hAnsi="Roboto" w:cs="Arial"/>
          <w:color w:val="000000" w:themeColor="text1"/>
          <w:sz w:val="22"/>
          <w:szCs w:val="22"/>
        </w:rPr>
        <w:t>, whether circumstances have changes</w:t>
      </w:r>
      <w:r w:rsidR="00DF3F72" w:rsidRPr="008649A6">
        <w:rPr>
          <w:rFonts w:ascii="Roboto" w:hAnsi="Roboto" w:cs="Arial"/>
          <w:color w:val="000000" w:themeColor="text1"/>
          <w:sz w:val="22"/>
          <w:szCs w:val="22"/>
        </w:rPr>
        <w:t xml:space="preserve"> and whether </w:t>
      </w:r>
      <w:r w:rsidR="0071617E" w:rsidRPr="008649A6">
        <w:rPr>
          <w:rFonts w:ascii="Roboto" w:hAnsi="Roboto" w:cs="Arial"/>
          <w:color w:val="000000" w:themeColor="text1"/>
          <w:sz w:val="22"/>
          <w:szCs w:val="22"/>
        </w:rPr>
        <w:t>the PCI remains</w:t>
      </w:r>
      <w:r w:rsidR="00DF3F72" w:rsidRPr="008649A6">
        <w:rPr>
          <w:rFonts w:ascii="Roboto" w:hAnsi="Roboto" w:cs="Arial"/>
          <w:color w:val="000000" w:themeColor="text1"/>
          <w:sz w:val="22"/>
          <w:szCs w:val="22"/>
        </w:rPr>
        <w:t xml:space="preserve"> proportionate </w:t>
      </w:r>
      <w:r w:rsidR="0071617E" w:rsidRPr="008649A6">
        <w:rPr>
          <w:rFonts w:ascii="Roboto" w:hAnsi="Roboto" w:cs="Arial"/>
          <w:color w:val="000000" w:themeColor="text1"/>
          <w:sz w:val="22"/>
          <w:szCs w:val="22"/>
        </w:rPr>
        <w:t xml:space="preserve">to the </w:t>
      </w:r>
      <w:r w:rsidR="00632CC1" w:rsidRPr="008649A6">
        <w:rPr>
          <w:rFonts w:ascii="Roboto" w:hAnsi="Roboto" w:cs="Arial"/>
          <w:color w:val="000000" w:themeColor="text1"/>
          <w:sz w:val="22"/>
          <w:szCs w:val="22"/>
        </w:rPr>
        <w:t>anti-competitive behaviour it was instigated to address</w:t>
      </w:r>
      <w:r w:rsidR="00581201" w:rsidRPr="008649A6">
        <w:rPr>
          <w:rFonts w:ascii="Roboto" w:hAnsi="Roboto" w:cs="Arial"/>
          <w:color w:val="000000" w:themeColor="text1"/>
          <w:sz w:val="22"/>
          <w:szCs w:val="22"/>
        </w:rPr>
        <w:t xml:space="preserve"> or needs to be modified or added to.</w:t>
      </w:r>
    </w:p>
    <w:p w14:paraId="0A0F3325" w14:textId="77777777" w:rsidR="00F73CAD" w:rsidRPr="008649A6" w:rsidRDefault="00F73CAD" w:rsidP="00F73CAD">
      <w:pPr>
        <w:rPr>
          <w:rFonts w:ascii="Roboto" w:hAnsi="Roboto" w:cs="Arial"/>
          <w:color w:val="000000" w:themeColor="text1"/>
          <w:sz w:val="22"/>
          <w:szCs w:val="22"/>
        </w:rPr>
      </w:pPr>
      <w:r w:rsidRPr="008649A6">
        <w:rPr>
          <w:rFonts w:ascii="Roboto" w:hAnsi="Roboto" w:cs="Arial"/>
          <w:color w:val="000000" w:themeColor="text1"/>
          <w:sz w:val="22"/>
          <w:szCs w:val="22"/>
        </w:rPr>
        <w:t> </w:t>
      </w:r>
    </w:p>
    <w:p w14:paraId="0429D5F5" w14:textId="64A1BB81" w:rsidR="00F73CAD" w:rsidRPr="008649A6" w:rsidRDefault="00AE3D6C" w:rsidP="00F73CAD">
      <w:pPr>
        <w:rPr>
          <w:rFonts w:ascii="Roboto" w:hAnsi="Roboto" w:cs="Arial"/>
          <w:color w:val="000000" w:themeColor="text1"/>
          <w:sz w:val="22"/>
          <w:szCs w:val="22"/>
        </w:rPr>
      </w:pPr>
      <w:r w:rsidRPr="008649A6">
        <w:rPr>
          <w:rFonts w:ascii="Roboto" w:hAnsi="Roboto" w:cs="Arial"/>
          <w:color w:val="000000" w:themeColor="text1"/>
          <w:sz w:val="22"/>
          <w:szCs w:val="22"/>
        </w:rPr>
        <w:t>techUK supports the</w:t>
      </w:r>
      <w:r w:rsidR="00F73CAD" w:rsidRPr="008649A6">
        <w:rPr>
          <w:rFonts w:ascii="Roboto" w:hAnsi="Roboto" w:cs="Arial"/>
          <w:color w:val="000000" w:themeColor="text1"/>
          <w:sz w:val="22"/>
          <w:szCs w:val="22"/>
        </w:rPr>
        <w:t xml:space="preserve"> proposed ideas of having a proportionate approach to interventions, by "providing the option to first implement less significant measures with the potential to adjust following ongoing monitoring and review" and of having trial remedies before implementing a final PCI order.</w:t>
      </w:r>
    </w:p>
    <w:p w14:paraId="4FA16372" w14:textId="7D70F9A8" w:rsidR="00282172" w:rsidRPr="008649A6" w:rsidRDefault="00282172" w:rsidP="00F73CAD">
      <w:pPr>
        <w:rPr>
          <w:rFonts w:ascii="Roboto" w:hAnsi="Roboto" w:cs="Arial"/>
          <w:color w:val="000000" w:themeColor="text1"/>
          <w:sz w:val="22"/>
          <w:szCs w:val="22"/>
        </w:rPr>
      </w:pPr>
    </w:p>
    <w:p w14:paraId="72269BC9" w14:textId="2E8313DD" w:rsidR="00282172" w:rsidRPr="008649A6" w:rsidRDefault="00282172" w:rsidP="00F73CAD">
      <w:pPr>
        <w:rPr>
          <w:rFonts w:ascii="Roboto" w:hAnsi="Roboto" w:cs="Arial"/>
          <w:color w:val="000000" w:themeColor="text1"/>
          <w:sz w:val="22"/>
          <w:szCs w:val="22"/>
        </w:rPr>
      </w:pPr>
      <w:r w:rsidRPr="008649A6">
        <w:rPr>
          <w:rFonts w:ascii="Roboto" w:hAnsi="Roboto" w:cs="Arial"/>
          <w:color w:val="000000" w:themeColor="text1"/>
          <w:sz w:val="22"/>
          <w:szCs w:val="22"/>
        </w:rPr>
        <w:t xml:space="preserve">PCI </w:t>
      </w:r>
      <w:r w:rsidR="0042734E" w:rsidRPr="008649A6">
        <w:rPr>
          <w:rFonts w:ascii="Roboto" w:hAnsi="Roboto" w:cs="Arial"/>
          <w:color w:val="000000" w:themeColor="text1"/>
          <w:sz w:val="22"/>
          <w:szCs w:val="22"/>
        </w:rPr>
        <w:t xml:space="preserve">enforcement orders should </w:t>
      </w:r>
      <w:r w:rsidR="00AE3D6C" w:rsidRPr="008649A6">
        <w:rPr>
          <w:rFonts w:ascii="Roboto" w:hAnsi="Roboto" w:cs="Arial"/>
          <w:color w:val="000000" w:themeColor="text1"/>
          <w:sz w:val="22"/>
          <w:szCs w:val="22"/>
        </w:rPr>
        <w:t>be required to be reviewed at least every 12 months.</w:t>
      </w:r>
    </w:p>
    <w:p w14:paraId="5401BE5E" w14:textId="77777777" w:rsidR="00F73CAD" w:rsidRPr="00A362E9" w:rsidRDefault="00F73CAD" w:rsidP="00F73CAD">
      <w:pPr>
        <w:rPr>
          <w:rFonts w:ascii="Roboto" w:hAnsi="Roboto" w:cs="Arial"/>
          <w:color w:val="000000" w:themeColor="text1"/>
        </w:rPr>
      </w:pPr>
    </w:p>
    <w:p w14:paraId="1B96B19E" w14:textId="62B23455" w:rsidR="00F73CAD" w:rsidRPr="008649A6" w:rsidRDefault="000C2368" w:rsidP="00F73CAD">
      <w:pPr>
        <w:rPr>
          <w:rFonts w:ascii="Roboto" w:hAnsi="Roboto" w:cs="Arial"/>
          <w:b/>
          <w:bCs/>
          <w:color w:val="002060"/>
          <w:sz w:val="22"/>
          <w:szCs w:val="22"/>
        </w:rPr>
      </w:pPr>
      <w:r w:rsidRPr="008649A6">
        <w:rPr>
          <w:rFonts w:ascii="Roboto" w:hAnsi="Roboto" w:cs="Arial"/>
          <w:b/>
          <w:bCs/>
          <w:color w:val="002060"/>
          <w:sz w:val="22"/>
          <w:szCs w:val="22"/>
        </w:rPr>
        <w:lastRenderedPageBreak/>
        <w:t>An</w:t>
      </w:r>
      <w:r w:rsidR="00F73CAD" w:rsidRPr="008649A6">
        <w:rPr>
          <w:rFonts w:ascii="Roboto" w:hAnsi="Roboto" w:cs="Arial"/>
          <w:b/>
          <w:bCs/>
          <w:color w:val="002060"/>
          <w:sz w:val="22"/>
          <w:szCs w:val="22"/>
        </w:rPr>
        <w:t xml:space="preserve"> appropriate statutory deadline for a pro-competitive interventions investigation</w:t>
      </w:r>
      <w:r w:rsidR="00272528" w:rsidRPr="008649A6">
        <w:rPr>
          <w:rFonts w:ascii="Roboto" w:hAnsi="Roboto" w:cs="Arial"/>
          <w:b/>
          <w:bCs/>
          <w:color w:val="002060"/>
          <w:sz w:val="22"/>
          <w:szCs w:val="22"/>
        </w:rPr>
        <w:t xml:space="preserve">: </w:t>
      </w:r>
      <w:r w:rsidR="00F73CAD" w:rsidRPr="008649A6">
        <w:rPr>
          <w:rFonts w:ascii="Roboto" w:hAnsi="Roboto" w:cs="Arial"/>
          <w:color w:val="000000" w:themeColor="text1"/>
          <w:sz w:val="22"/>
          <w:szCs w:val="22"/>
        </w:rPr>
        <w:t xml:space="preserve">Conversations with the sector have flagged that the proposed 12 months are insufficient to carry out an investigation that allows evidence-based decision making, </w:t>
      </w:r>
      <w:r w:rsidR="00A7783E" w:rsidRPr="008649A6">
        <w:rPr>
          <w:rFonts w:ascii="Roboto" w:hAnsi="Roboto" w:cs="Arial"/>
          <w:color w:val="000000" w:themeColor="text1"/>
          <w:sz w:val="22"/>
          <w:szCs w:val="22"/>
        </w:rPr>
        <w:t xml:space="preserve">in the highly complex cases where a significant PCI may be used. This is </w:t>
      </w:r>
      <w:r w:rsidR="00F73CAD" w:rsidRPr="008649A6">
        <w:rPr>
          <w:rFonts w:ascii="Roboto" w:hAnsi="Roboto" w:cs="Arial"/>
          <w:color w:val="000000" w:themeColor="text1"/>
          <w:sz w:val="22"/>
          <w:szCs w:val="22"/>
        </w:rPr>
        <w:t xml:space="preserve">due to the complexity of digital markets and their impacts on other markets; the diversity of companies </w:t>
      </w:r>
      <w:r w:rsidR="00C53FB0" w:rsidRPr="008649A6">
        <w:rPr>
          <w:rFonts w:ascii="Roboto" w:hAnsi="Roboto" w:cs="Arial"/>
          <w:color w:val="000000" w:themeColor="text1"/>
          <w:sz w:val="22"/>
          <w:szCs w:val="22"/>
        </w:rPr>
        <w:t>likely to be assigned</w:t>
      </w:r>
      <w:r w:rsidR="00F73CAD" w:rsidRPr="008649A6">
        <w:rPr>
          <w:rFonts w:ascii="Roboto" w:hAnsi="Roboto" w:cs="Arial"/>
          <w:color w:val="000000" w:themeColor="text1"/>
          <w:sz w:val="22"/>
          <w:szCs w:val="22"/>
        </w:rPr>
        <w:t xml:space="preserve"> SMS </w:t>
      </w:r>
      <w:r w:rsidR="00C53FB0" w:rsidRPr="008649A6">
        <w:rPr>
          <w:rFonts w:ascii="Roboto" w:hAnsi="Roboto" w:cs="Arial"/>
          <w:color w:val="000000" w:themeColor="text1"/>
          <w:sz w:val="22"/>
          <w:szCs w:val="22"/>
        </w:rPr>
        <w:t xml:space="preserve">status </w:t>
      </w:r>
      <w:r w:rsidR="00F73CAD" w:rsidRPr="008649A6">
        <w:rPr>
          <w:rFonts w:ascii="Roboto" w:hAnsi="Roboto" w:cs="Arial"/>
          <w:color w:val="000000" w:themeColor="text1"/>
          <w:sz w:val="22"/>
          <w:szCs w:val="22"/>
        </w:rPr>
        <w:t xml:space="preserve">the activities they perform; and the variety and uncertainty of the impact of </w:t>
      </w:r>
      <w:r w:rsidR="00C53FB0" w:rsidRPr="008649A6">
        <w:rPr>
          <w:rFonts w:ascii="Roboto" w:hAnsi="Roboto" w:cs="Arial"/>
          <w:color w:val="000000" w:themeColor="text1"/>
          <w:sz w:val="22"/>
          <w:szCs w:val="22"/>
        </w:rPr>
        <w:t xml:space="preserve">significant </w:t>
      </w:r>
      <w:r w:rsidR="00F73CAD" w:rsidRPr="008649A6">
        <w:rPr>
          <w:rFonts w:ascii="Roboto" w:hAnsi="Roboto" w:cs="Arial"/>
          <w:color w:val="000000" w:themeColor="text1"/>
          <w:sz w:val="22"/>
          <w:szCs w:val="22"/>
        </w:rPr>
        <w:t>PCIs.</w:t>
      </w:r>
    </w:p>
    <w:p w14:paraId="7F28CD1E" w14:textId="77777777" w:rsidR="00F73CAD" w:rsidRPr="008649A6" w:rsidRDefault="00F73CAD" w:rsidP="00F73CAD">
      <w:pPr>
        <w:rPr>
          <w:rFonts w:ascii="Roboto" w:hAnsi="Roboto" w:cs="Arial"/>
          <w:color w:val="000000" w:themeColor="text1"/>
          <w:sz w:val="22"/>
          <w:szCs w:val="22"/>
        </w:rPr>
      </w:pPr>
      <w:r w:rsidRPr="008649A6">
        <w:rPr>
          <w:rFonts w:ascii="Roboto" w:hAnsi="Roboto" w:cs="Arial"/>
          <w:color w:val="000000" w:themeColor="text1"/>
          <w:sz w:val="22"/>
          <w:szCs w:val="22"/>
        </w:rPr>
        <w:t xml:space="preserve"> </w:t>
      </w:r>
    </w:p>
    <w:p w14:paraId="5B51E61E" w14:textId="30032769" w:rsidR="00F73CAD" w:rsidRPr="008649A6" w:rsidRDefault="00F73CAD" w:rsidP="00F73CAD">
      <w:pPr>
        <w:rPr>
          <w:rFonts w:ascii="Roboto" w:hAnsi="Roboto" w:cs="Arial"/>
          <w:color w:val="000000" w:themeColor="text1"/>
          <w:sz w:val="22"/>
          <w:szCs w:val="22"/>
        </w:rPr>
      </w:pPr>
      <w:r w:rsidRPr="008649A6">
        <w:rPr>
          <w:rFonts w:ascii="Roboto" w:hAnsi="Roboto" w:cs="Arial"/>
          <w:color w:val="000000" w:themeColor="text1"/>
          <w:sz w:val="22"/>
          <w:szCs w:val="22"/>
        </w:rPr>
        <w:t xml:space="preserve">As stated in the </w:t>
      </w:r>
      <w:r w:rsidR="0098687D" w:rsidRPr="008649A6">
        <w:rPr>
          <w:rFonts w:ascii="Roboto" w:hAnsi="Roboto" w:cs="Arial"/>
          <w:color w:val="000000" w:themeColor="text1"/>
          <w:sz w:val="22"/>
          <w:szCs w:val="22"/>
        </w:rPr>
        <w:t xml:space="preserve">consultation </w:t>
      </w:r>
      <w:r w:rsidRPr="008649A6">
        <w:rPr>
          <w:rFonts w:ascii="Roboto" w:hAnsi="Roboto" w:cs="Arial"/>
          <w:color w:val="000000" w:themeColor="text1"/>
          <w:sz w:val="22"/>
          <w:szCs w:val="22"/>
        </w:rPr>
        <w:t>document an "in-depth market investigation in the existing competition regime can be completed to a high standard within 18 months"</w:t>
      </w:r>
      <w:r w:rsidR="00913032" w:rsidRPr="008649A6">
        <w:rPr>
          <w:rFonts w:ascii="Roboto" w:hAnsi="Roboto" w:cs="Arial"/>
          <w:color w:val="000000" w:themeColor="text1"/>
          <w:sz w:val="22"/>
          <w:szCs w:val="22"/>
        </w:rPr>
        <w:t xml:space="preserve">. Considering the significant nature of a PCI we would suggest </w:t>
      </w:r>
      <w:r w:rsidR="00A7783E" w:rsidRPr="008649A6">
        <w:rPr>
          <w:rFonts w:ascii="Roboto" w:hAnsi="Roboto" w:cs="Arial"/>
          <w:color w:val="000000" w:themeColor="text1"/>
          <w:sz w:val="22"/>
          <w:szCs w:val="22"/>
        </w:rPr>
        <w:t>a statutory deadline of 12 months with the possibility of e</w:t>
      </w:r>
      <w:r w:rsidR="00F20D0D" w:rsidRPr="008649A6">
        <w:rPr>
          <w:rFonts w:ascii="Roboto" w:hAnsi="Roboto" w:cs="Arial"/>
          <w:color w:val="000000" w:themeColor="text1"/>
          <w:sz w:val="22"/>
          <w:szCs w:val="22"/>
        </w:rPr>
        <w:t xml:space="preserve">xtension up to 18 months where a major intervention is being proposed. </w:t>
      </w:r>
    </w:p>
    <w:p w14:paraId="6FF5EE3A" w14:textId="77777777" w:rsidR="00F73CAD" w:rsidRPr="00A362E9" w:rsidRDefault="00F73CAD" w:rsidP="00F73CAD">
      <w:pPr>
        <w:rPr>
          <w:rFonts w:ascii="Roboto" w:hAnsi="Roboto" w:cs="Arial"/>
          <w:color w:val="000000" w:themeColor="text1"/>
        </w:rPr>
      </w:pPr>
    </w:p>
    <w:p w14:paraId="5956968B" w14:textId="69DA4429" w:rsidR="00F025CC" w:rsidRPr="00A362E9" w:rsidRDefault="00F025CC" w:rsidP="00B1449F">
      <w:pPr>
        <w:rPr>
          <w:rFonts w:ascii="Roboto" w:hAnsi="Roboto" w:cs="Arial"/>
          <w:color w:val="000000" w:themeColor="text1"/>
        </w:rPr>
      </w:pPr>
    </w:p>
    <w:p w14:paraId="4B60C2FF" w14:textId="7A4EA63F" w:rsidR="00B1449F" w:rsidRPr="008649A6" w:rsidRDefault="00B1449F" w:rsidP="00B1449F">
      <w:pPr>
        <w:rPr>
          <w:rFonts w:ascii="Roboto" w:hAnsi="Roboto" w:cs="Arial"/>
          <w:b/>
          <w:bCs/>
          <w:color w:val="002060"/>
          <w:sz w:val="28"/>
          <w:szCs w:val="28"/>
          <w:u w:val="single"/>
        </w:rPr>
      </w:pPr>
      <w:r w:rsidRPr="008649A6">
        <w:rPr>
          <w:rFonts w:ascii="Roboto" w:hAnsi="Roboto" w:cs="Arial"/>
          <w:b/>
          <w:bCs/>
          <w:color w:val="002060"/>
          <w:sz w:val="28"/>
          <w:szCs w:val="28"/>
          <w:u w:val="single"/>
        </w:rPr>
        <w:t>Regulatory Framework</w:t>
      </w:r>
    </w:p>
    <w:p w14:paraId="5A259C3C" w14:textId="77777777" w:rsidR="00B1449F" w:rsidRPr="00A362E9" w:rsidRDefault="00B1449F" w:rsidP="00B1449F">
      <w:pPr>
        <w:rPr>
          <w:rFonts w:ascii="Roboto" w:hAnsi="Roboto" w:cs="Arial"/>
        </w:rPr>
      </w:pPr>
    </w:p>
    <w:p w14:paraId="554C8030" w14:textId="78DED051" w:rsidR="00B1449F" w:rsidRPr="008649A6" w:rsidRDefault="00B1449F" w:rsidP="00B1449F">
      <w:pPr>
        <w:rPr>
          <w:rFonts w:ascii="Roboto" w:hAnsi="Roboto" w:cs="Arial"/>
          <w:b/>
          <w:bCs/>
          <w:color w:val="002060"/>
          <w:sz w:val="22"/>
          <w:szCs w:val="22"/>
        </w:rPr>
      </w:pPr>
      <w:r w:rsidRPr="008649A6">
        <w:rPr>
          <w:rFonts w:ascii="Roboto" w:hAnsi="Roboto" w:cs="Arial"/>
          <w:b/>
          <w:bCs/>
          <w:color w:val="002060"/>
          <w:sz w:val="22"/>
          <w:szCs w:val="22"/>
        </w:rPr>
        <w:t xml:space="preserve">What powers and mechanisms does the Digital Markets Unit need </w:t>
      </w:r>
      <w:proofErr w:type="gramStart"/>
      <w:r w:rsidRPr="008649A6">
        <w:rPr>
          <w:rFonts w:ascii="Roboto" w:hAnsi="Roboto" w:cs="Arial"/>
          <w:b/>
          <w:bCs/>
          <w:color w:val="002060"/>
          <w:sz w:val="22"/>
          <w:szCs w:val="22"/>
        </w:rPr>
        <w:t>in order to</w:t>
      </w:r>
      <w:proofErr w:type="gramEnd"/>
      <w:r w:rsidRPr="008649A6">
        <w:rPr>
          <w:rFonts w:ascii="Roboto" w:hAnsi="Roboto" w:cs="Arial"/>
          <w:b/>
          <w:bCs/>
          <w:color w:val="002060"/>
          <w:sz w:val="22"/>
          <w:szCs w:val="22"/>
        </w:rPr>
        <w:t xml:space="preserve"> most effectively investigate and enforce against conduct occurring both domestically and overseas?</w:t>
      </w:r>
    </w:p>
    <w:p w14:paraId="16EABDBF" w14:textId="467E07DA" w:rsidR="006012CD" w:rsidRPr="008649A6" w:rsidRDefault="006012CD" w:rsidP="00B1449F">
      <w:pPr>
        <w:rPr>
          <w:rFonts w:ascii="Roboto" w:hAnsi="Roboto" w:cs="Arial"/>
          <w:sz w:val="22"/>
          <w:szCs w:val="22"/>
        </w:rPr>
      </w:pPr>
    </w:p>
    <w:p w14:paraId="0D036924" w14:textId="77777777" w:rsidR="00581201" w:rsidRPr="008649A6" w:rsidRDefault="00581201" w:rsidP="00581201">
      <w:pPr>
        <w:rPr>
          <w:rFonts w:ascii="Roboto" w:hAnsi="Roboto" w:cs="Arial"/>
          <w:color w:val="000000" w:themeColor="text1"/>
          <w:sz w:val="22"/>
          <w:szCs w:val="22"/>
        </w:rPr>
      </w:pPr>
      <w:r w:rsidRPr="008649A6">
        <w:rPr>
          <w:rFonts w:ascii="Roboto" w:hAnsi="Roboto" w:cs="Arial"/>
          <w:color w:val="000000" w:themeColor="text1"/>
          <w:sz w:val="22"/>
          <w:szCs w:val="22"/>
        </w:rPr>
        <w:t xml:space="preserve">The DMU should rely on a participative approach which involves regular market monitoring and engagement with all firms in the market in question and other relevant stakeholders.  Use of DMU’s information gathering powers should be carefully targeted to avoid over-burdening </w:t>
      </w:r>
      <w:proofErr w:type="gramStart"/>
      <w:r w:rsidRPr="008649A6">
        <w:rPr>
          <w:rFonts w:ascii="Roboto" w:hAnsi="Roboto" w:cs="Arial"/>
          <w:color w:val="000000" w:themeColor="text1"/>
          <w:sz w:val="22"/>
          <w:szCs w:val="22"/>
        </w:rPr>
        <w:t>particular segments</w:t>
      </w:r>
      <w:proofErr w:type="gramEnd"/>
      <w:r w:rsidRPr="008649A6">
        <w:rPr>
          <w:rFonts w:ascii="Roboto" w:hAnsi="Roboto" w:cs="Arial"/>
          <w:color w:val="000000" w:themeColor="text1"/>
          <w:sz w:val="22"/>
          <w:szCs w:val="22"/>
        </w:rPr>
        <w:t xml:space="preserve"> of a market or types of companies.  The DMU should have flexibility to select the enforcement action that best delivers the desired behavioural change.  </w:t>
      </w:r>
    </w:p>
    <w:p w14:paraId="72DE947D" w14:textId="77777777" w:rsidR="00B1449F" w:rsidRPr="008649A6" w:rsidRDefault="00B1449F" w:rsidP="00B1449F">
      <w:pPr>
        <w:rPr>
          <w:rFonts w:ascii="Roboto" w:hAnsi="Roboto" w:cs="Arial"/>
          <w:sz w:val="22"/>
          <w:szCs w:val="22"/>
        </w:rPr>
      </w:pPr>
    </w:p>
    <w:p w14:paraId="4E6420B8" w14:textId="10072AD3" w:rsidR="004A7647" w:rsidRPr="008649A6" w:rsidRDefault="00B1449F" w:rsidP="00B1449F">
      <w:pPr>
        <w:rPr>
          <w:rFonts w:ascii="Roboto" w:hAnsi="Roboto" w:cs="Arial"/>
          <w:sz w:val="22"/>
          <w:szCs w:val="22"/>
        </w:rPr>
      </w:pPr>
      <w:r w:rsidRPr="008649A6">
        <w:rPr>
          <w:rFonts w:ascii="Roboto" w:hAnsi="Roboto" w:cs="Arial"/>
          <w:b/>
          <w:bCs/>
          <w:color w:val="002060"/>
          <w:sz w:val="22"/>
          <w:szCs w:val="22"/>
        </w:rPr>
        <w:t>What information-gathering powers will the Digital Markets Unit need to carry out its functions effectively</w:t>
      </w:r>
      <w:r w:rsidR="0041161E" w:rsidRPr="008649A6">
        <w:rPr>
          <w:rFonts w:ascii="Roboto" w:hAnsi="Roboto" w:cs="Arial"/>
          <w:b/>
          <w:bCs/>
          <w:color w:val="002060"/>
          <w:sz w:val="22"/>
          <w:szCs w:val="22"/>
        </w:rPr>
        <w:t xml:space="preserve">: </w:t>
      </w:r>
      <w:r w:rsidR="007A28F3" w:rsidRPr="008649A6">
        <w:rPr>
          <w:rFonts w:ascii="Roboto" w:hAnsi="Roboto" w:cs="Arial"/>
          <w:sz w:val="22"/>
          <w:szCs w:val="22"/>
        </w:rPr>
        <w:t xml:space="preserve">similar to the Government we believe the </w:t>
      </w:r>
      <w:r w:rsidR="00B76861" w:rsidRPr="008649A6">
        <w:rPr>
          <w:rFonts w:ascii="Roboto" w:hAnsi="Roboto" w:cs="Arial"/>
          <w:sz w:val="22"/>
          <w:szCs w:val="22"/>
        </w:rPr>
        <w:t xml:space="preserve">DMU should have </w:t>
      </w:r>
      <w:r w:rsidR="00F22E53" w:rsidRPr="008649A6">
        <w:rPr>
          <w:rFonts w:ascii="Roboto" w:hAnsi="Roboto" w:cs="Arial"/>
          <w:sz w:val="22"/>
          <w:szCs w:val="22"/>
        </w:rPr>
        <w:t xml:space="preserve">information gathering powers equivalent to Ofcom and the </w:t>
      </w:r>
      <w:proofErr w:type="gramStart"/>
      <w:r w:rsidR="00F22E53" w:rsidRPr="008649A6">
        <w:rPr>
          <w:rFonts w:ascii="Roboto" w:hAnsi="Roboto" w:cs="Arial"/>
          <w:sz w:val="22"/>
          <w:szCs w:val="22"/>
        </w:rPr>
        <w:t>CMA.</w:t>
      </w:r>
      <w:r w:rsidR="00340C1A" w:rsidRPr="008649A6">
        <w:rPr>
          <w:rFonts w:ascii="Roboto" w:hAnsi="Roboto" w:cs="Arial"/>
          <w:sz w:val="22"/>
          <w:szCs w:val="22"/>
        </w:rPr>
        <w:t>.</w:t>
      </w:r>
      <w:proofErr w:type="gramEnd"/>
      <w:r w:rsidR="00340C1A" w:rsidRPr="008649A6">
        <w:rPr>
          <w:rFonts w:ascii="Roboto" w:hAnsi="Roboto" w:cs="Arial"/>
          <w:sz w:val="22"/>
          <w:szCs w:val="22"/>
        </w:rPr>
        <w:t xml:space="preserve"> As noted above, use of DMU’s information gathering powers should be carefully targeted to avoid over-burdening </w:t>
      </w:r>
      <w:proofErr w:type="gramStart"/>
      <w:r w:rsidR="00340C1A" w:rsidRPr="008649A6">
        <w:rPr>
          <w:rFonts w:ascii="Roboto" w:hAnsi="Roboto" w:cs="Arial"/>
          <w:sz w:val="22"/>
          <w:szCs w:val="22"/>
        </w:rPr>
        <w:t>particular segments</w:t>
      </w:r>
      <w:proofErr w:type="gramEnd"/>
      <w:r w:rsidR="00340C1A" w:rsidRPr="008649A6">
        <w:rPr>
          <w:rFonts w:ascii="Roboto" w:hAnsi="Roboto" w:cs="Arial"/>
          <w:sz w:val="22"/>
          <w:szCs w:val="22"/>
        </w:rPr>
        <w:t xml:space="preserve"> of a market or types of companies.  The DMU should have sufficient resources to undertake independent market analysis and research.  </w:t>
      </w:r>
    </w:p>
    <w:p w14:paraId="215B7F6F" w14:textId="49E1262F" w:rsidR="00B1449F" w:rsidRPr="008649A6" w:rsidRDefault="00B1449F" w:rsidP="00B1449F">
      <w:pPr>
        <w:rPr>
          <w:rFonts w:ascii="Roboto" w:eastAsia="Times New Roman" w:hAnsi="Roboto" w:cs="Arial"/>
          <w:b/>
          <w:bCs/>
          <w:color w:val="002060"/>
          <w:sz w:val="22"/>
          <w:szCs w:val="22"/>
          <w:lang w:eastAsia="en-GB"/>
        </w:rPr>
      </w:pPr>
      <w:r w:rsidRPr="008649A6">
        <w:rPr>
          <w:rFonts w:ascii="Roboto" w:eastAsia="Times New Roman" w:hAnsi="Roboto" w:cs="Arial"/>
          <w:b/>
          <w:bCs/>
          <w:color w:val="002060"/>
          <w:sz w:val="22"/>
          <w:szCs w:val="22"/>
          <w:lang w:eastAsia="en-GB"/>
        </w:rPr>
        <w:br/>
        <w:t xml:space="preserve">Is there anything further the government should consider </w:t>
      </w:r>
      <w:proofErr w:type="gramStart"/>
      <w:r w:rsidRPr="008649A6">
        <w:rPr>
          <w:rFonts w:ascii="Roboto" w:eastAsia="Times New Roman" w:hAnsi="Roboto" w:cs="Arial"/>
          <w:b/>
          <w:bCs/>
          <w:color w:val="002060"/>
          <w:sz w:val="22"/>
          <w:szCs w:val="22"/>
          <w:lang w:eastAsia="en-GB"/>
        </w:rPr>
        <w:t>to ensure</w:t>
      </w:r>
      <w:proofErr w:type="gramEnd"/>
      <w:r w:rsidRPr="008649A6">
        <w:rPr>
          <w:rFonts w:ascii="Roboto" w:eastAsia="Times New Roman" w:hAnsi="Roboto" w:cs="Arial"/>
          <w:b/>
          <w:bCs/>
          <w:color w:val="002060"/>
          <w:sz w:val="22"/>
          <w:szCs w:val="22"/>
          <w:lang w:eastAsia="en-GB"/>
        </w:rPr>
        <w:t xml:space="preserve"> that the regime is proportionate, accountable and transparent?</w:t>
      </w:r>
    </w:p>
    <w:p w14:paraId="02BB9E78" w14:textId="54F263FB" w:rsidR="004A7647" w:rsidRPr="008649A6" w:rsidRDefault="004A7647" w:rsidP="00B1449F">
      <w:pPr>
        <w:rPr>
          <w:rFonts w:ascii="Roboto" w:eastAsia="Times New Roman" w:hAnsi="Roboto" w:cs="Arial"/>
          <w:b/>
          <w:bCs/>
          <w:color w:val="002060"/>
          <w:sz w:val="22"/>
          <w:szCs w:val="22"/>
          <w:lang w:eastAsia="en-GB"/>
        </w:rPr>
      </w:pPr>
    </w:p>
    <w:p w14:paraId="0524CD6C" w14:textId="7F882C54" w:rsidR="00720887" w:rsidRPr="008649A6" w:rsidRDefault="00720887" w:rsidP="00720887">
      <w:pPr>
        <w:rPr>
          <w:rFonts w:ascii="Roboto" w:hAnsi="Roboto" w:cs="Arial"/>
          <w:sz w:val="22"/>
          <w:szCs w:val="22"/>
        </w:rPr>
      </w:pPr>
      <w:r w:rsidRPr="008649A6">
        <w:rPr>
          <w:rFonts w:ascii="Roboto" w:hAnsi="Roboto" w:cs="Arial"/>
          <w:sz w:val="22"/>
          <w:szCs w:val="22"/>
        </w:rPr>
        <w:t xml:space="preserve">We agree with the government that the legitimacy of the new regime, which will have ramifications well beyond the UK's borders, will </w:t>
      </w:r>
      <w:r w:rsidR="00D20FDE" w:rsidRPr="008649A6">
        <w:rPr>
          <w:rFonts w:ascii="Roboto" w:hAnsi="Roboto" w:cs="Arial"/>
          <w:sz w:val="22"/>
          <w:szCs w:val="22"/>
        </w:rPr>
        <w:t xml:space="preserve">be </w:t>
      </w:r>
      <w:r w:rsidRPr="008649A6">
        <w:rPr>
          <w:rFonts w:ascii="Roboto" w:hAnsi="Roboto" w:cs="Arial"/>
          <w:sz w:val="22"/>
          <w:szCs w:val="22"/>
        </w:rPr>
        <w:t xml:space="preserve">dependent largely on the perceived fairness of the DMU’s procedures. </w:t>
      </w:r>
      <w:proofErr w:type="spellStart"/>
      <w:r w:rsidRPr="008649A6">
        <w:rPr>
          <w:rFonts w:ascii="Roboto" w:hAnsi="Roboto" w:cs="Arial"/>
          <w:sz w:val="22"/>
          <w:szCs w:val="22"/>
        </w:rPr>
        <w:t>techUK</w:t>
      </w:r>
      <w:proofErr w:type="spellEnd"/>
      <w:r w:rsidRPr="008649A6">
        <w:rPr>
          <w:rFonts w:ascii="Roboto" w:hAnsi="Roboto" w:cs="Arial"/>
          <w:sz w:val="22"/>
          <w:szCs w:val="22"/>
        </w:rPr>
        <w:t xml:space="preserve"> members welcome the Government's position that the DMU must ensure that </w:t>
      </w:r>
      <w:proofErr w:type="gramStart"/>
      <w:r w:rsidRPr="008649A6">
        <w:rPr>
          <w:rFonts w:ascii="Roboto" w:hAnsi="Roboto" w:cs="Arial"/>
          <w:sz w:val="22"/>
          <w:szCs w:val="22"/>
        </w:rPr>
        <w:t>all of</w:t>
      </w:r>
      <w:proofErr w:type="gramEnd"/>
      <w:r w:rsidRPr="008649A6">
        <w:rPr>
          <w:rFonts w:ascii="Roboto" w:hAnsi="Roboto" w:cs="Arial"/>
          <w:sz w:val="22"/>
          <w:szCs w:val="22"/>
        </w:rPr>
        <w:t xml:space="preserve"> its measures are "objective, proportionate, and evidence-based". However, the risk here is that there is no clarity about how the Government intends to require the DMU to adopt these procedural safeguards. We, </w:t>
      </w:r>
      <w:proofErr w:type="gramStart"/>
      <w:r w:rsidRPr="008649A6">
        <w:rPr>
          <w:rFonts w:ascii="Roboto" w:hAnsi="Roboto" w:cs="Arial"/>
          <w:sz w:val="22"/>
          <w:szCs w:val="22"/>
        </w:rPr>
        <w:t>therefore</w:t>
      </w:r>
      <w:proofErr w:type="gramEnd"/>
      <w:r w:rsidRPr="008649A6">
        <w:rPr>
          <w:rFonts w:ascii="Roboto" w:hAnsi="Roboto" w:cs="Arial"/>
          <w:sz w:val="22"/>
          <w:szCs w:val="22"/>
        </w:rPr>
        <w:t xml:space="preserve"> recommend the following:</w:t>
      </w:r>
    </w:p>
    <w:p w14:paraId="27004AB1" w14:textId="77777777" w:rsidR="00720887" w:rsidRPr="008649A6" w:rsidRDefault="00720887" w:rsidP="00720887">
      <w:pPr>
        <w:rPr>
          <w:rFonts w:ascii="Roboto" w:eastAsia="Times New Roman" w:hAnsi="Roboto" w:cs="Arial"/>
          <w:sz w:val="22"/>
          <w:szCs w:val="22"/>
          <w:lang w:eastAsia="en-GB"/>
        </w:rPr>
      </w:pPr>
    </w:p>
    <w:p w14:paraId="6FE9532A" w14:textId="513E40A4" w:rsidR="00720887" w:rsidRPr="008649A6" w:rsidRDefault="00720887" w:rsidP="00720887">
      <w:pPr>
        <w:pStyle w:val="ListParagraph"/>
        <w:numPr>
          <w:ilvl w:val="0"/>
          <w:numId w:val="17"/>
        </w:numPr>
        <w:spacing w:after="160" w:line="259" w:lineRule="auto"/>
        <w:rPr>
          <w:rFonts w:ascii="Roboto" w:eastAsia="Times New Roman" w:hAnsi="Roboto" w:cs="Arial"/>
          <w:b/>
          <w:bCs/>
          <w:sz w:val="22"/>
          <w:szCs w:val="22"/>
          <w:lang w:eastAsia="en-GB"/>
        </w:rPr>
      </w:pPr>
      <w:r w:rsidRPr="008649A6">
        <w:rPr>
          <w:rFonts w:ascii="Roboto" w:hAnsi="Roboto" w:cs="Arial"/>
          <w:sz w:val="22"/>
          <w:szCs w:val="22"/>
          <w:bdr w:val="none" w:sz="0" w:space="0" w:color="auto" w:frame="1"/>
        </w:rPr>
        <w:t>The Government should hardwire these safeguards into legislation to ensure that the DMU sees them as an essential component of the regulatory regime as it gets established.</w:t>
      </w:r>
    </w:p>
    <w:p w14:paraId="65287588" w14:textId="77777777" w:rsidR="00720887" w:rsidRPr="008649A6" w:rsidRDefault="00720887" w:rsidP="00720887">
      <w:pPr>
        <w:pStyle w:val="ListParagraph"/>
        <w:numPr>
          <w:ilvl w:val="0"/>
          <w:numId w:val="16"/>
        </w:numPr>
        <w:spacing w:after="160" w:line="259" w:lineRule="auto"/>
        <w:rPr>
          <w:rFonts w:ascii="Roboto" w:hAnsi="Roboto" w:cs="Arial"/>
          <w:sz w:val="22"/>
          <w:szCs w:val="22"/>
        </w:rPr>
      </w:pPr>
      <w:r w:rsidRPr="008649A6">
        <w:rPr>
          <w:rFonts w:ascii="Roboto" w:hAnsi="Roboto" w:cs="Arial"/>
          <w:sz w:val="22"/>
          <w:szCs w:val="22"/>
        </w:rPr>
        <w:t xml:space="preserve">One step to bolster that perception of fairness might be to separate those in the DMU who commence a PCI investigation or make a designation, from those who take the final decision to implement PCI remedies. This would reduce any perception of confirmation bias. </w:t>
      </w:r>
    </w:p>
    <w:p w14:paraId="5C31C53C" w14:textId="64168E52" w:rsidR="00720887" w:rsidRPr="008649A6" w:rsidRDefault="00720887" w:rsidP="00720887">
      <w:pPr>
        <w:pStyle w:val="ListParagraph"/>
        <w:numPr>
          <w:ilvl w:val="0"/>
          <w:numId w:val="16"/>
        </w:numPr>
        <w:spacing w:after="160" w:line="259" w:lineRule="auto"/>
        <w:rPr>
          <w:rFonts w:ascii="Roboto" w:hAnsi="Roboto" w:cs="Arial"/>
          <w:sz w:val="22"/>
          <w:szCs w:val="22"/>
        </w:rPr>
      </w:pPr>
      <w:r w:rsidRPr="008649A6">
        <w:rPr>
          <w:rFonts w:ascii="Roboto" w:hAnsi="Roboto" w:cs="Arial"/>
          <w:sz w:val="22"/>
          <w:szCs w:val="22"/>
        </w:rPr>
        <w:lastRenderedPageBreak/>
        <w:t xml:space="preserve">To ensure that the process is evidence-based we recommend </w:t>
      </w:r>
      <w:r w:rsidR="00B136C5" w:rsidRPr="008649A6">
        <w:rPr>
          <w:rFonts w:ascii="Roboto" w:hAnsi="Roboto" w:cs="Arial"/>
          <w:sz w:val="22"/>
          <w:szCs w:val="22"/>
        </w:rPr>
        <w:t>conducting</w:t>
      </w:r>
      <w:r w:rsidRPr="008649A6">
        <w:rPr>
          <w:rFonts w:ascii="Roboto" w:hAnsi="Roboto" w:cs="Arial"/>
          <w:sz w:val="22"/>
          <w:szCs w:val="22"/>
        </w:rPr>
        <w:t xml:space="preserve"> mandatory impact assessments before implementing codes of conduct or PCIs.</w:t>
      </w:r>
    </w:p>
    <w:p w14:paraId="7C687F09" w14:textId="77777777" w:rsidR="00720887" w:rsidRPr="008649A6" w:rsidRDefault="00720887" w:rsidP="00720887">
      <w:pPr>
        <w:pStyle w:val="ListParagraph"/>
        <w:numPr>
          <w:ilvl w:val="0"/>
          <w:numId w:val="16"/>
        </w:numPr>
        <w:spacing w:after="160" w:line="259" w:lineRule="auto"/>
        <w:rPr>
          <w:rFonts w:ascii="Roboto" w:hAnsi="Roboto" w:cs="Arial"/>
          <w:sz w:val="22"/>
          <w:szCs w:val="22"/>
        </w:rPr>
      </w:pPr>
      <w:r w:rsidRPr="008649A6">
        <w:rPr>
          <w:rFonts w:ascii="Roboto" w:hAnsi="Roboto" w:cs="Arial"/>
          <w:sz w:val="22"/>
          <w:szCs w:val="22"/>
        </w:rPr>
        <w:t xml:space="preserve">The DMU should create opportunities for informal engagement and consultation throughout its designation, </w:t>
      </w:r>
      <w:proofErr w:type="gramStart"/>
      <w:r w:rsidRPr="008649A6">
        <w:rPr>
          <w:rFonts w:ascii="Roboto" w:hAnsi="Roboto" w:cs="Arial"/>
          <w:sz w:val="22"/>
          <w:szCs w:val="22"/>
        </w:rPr>
        <w:t>investigation</w:t>
      </w:r>
      <w:proofErr w:type="gramEnd"/>
      <w:r w:rsidRPr="008649A6">
        <w:rPr>
          <w:rFonts w:ascii="Roboto" w:hAnsi="Roboto" w:cs="Arial"/>
          <w:sz w:val="22"/>
          <w:szCs w:val="22"/>
        </w:rPr>
        <w:t xml:space="preserve"> and enforcement processes. This consultation must be timely and provide parties with a meaningful opportunity to input to the design and scope of DMU interventions.</w:t>
      </w:r>
    </w:p>
    <w:p w14:paraId="4FDE8038" w14:textId="77777777" w:rsidR="00720887" w:rsidRPr="008649A6" w:rsidRDefault="00720887" w:rsidP="00720887">
      <w:pPr>
        <w:pStyle w:val="ListParagraph"/>
        <w:numPr>
          <w:ilvl w:val="0"/>
          <w:numId w:val="16"/>
        </w:numPr>
        <w:spacing w:after="160" w:line="259" w:lineRule="auto"/>
        <w:rPr>
          <w:rFonts w:ascii="Roboto" w:hAnsi="Roboto" w:cs="Arial"/>
          <w:sz w:val="22"/>
          <w:szCs w:val="22"/>
        </w:rPr>
      </w:pPr>
      <w:r w:rsidRPr="008649A6">
        <w:rPr>
          <w:rFonts w:ascii="Roboto" w:hAnsi="Roboto" w:cs="Arial"/>
          <w:sz w:val="22"/>
          <w:szCs w:val="22"/>
        </w:rPr>
        <w:t xml:space="preserve">Government should introduce a mechanism to assess the DMU’s performance and its delivery on the objectives of the </w:t>
      </w:r>
    </w:p>
    <w:p w14:paraId="4E347C8C" w14:textId="77777777" w:rsidR="00B1449F" w:rsidRPr="008649A6" w:rsidRDefault="00B1449F" w:rsidP="00B1449F">
      <w:pPr>
        <w:rPr>
          <w:rFonts w:ascii="Roboto" w:eastAsia="Times New Roman" w:hAnsi="Roboto" w:cs="Arial"/>
          <w:b/>
          <w:bCs/>
          <w:color w:val="002060"/>
          <w:sz w:val="22"/>
          <w:szCs w:val="22"/>
          <w:lang w:eastAsia="en-GB"/>
        </w:rPr>
      </w:pPr>
    </w:p>
    <w:p w14:paraId="4C66B7D0" w14:textId="1BE720B3" w:rsidR="00944381" w:rsidRPr="008649A6" w:rsidRDefault="00B1449F" w:rsidP="00944381">
      <w:pPr>
        <w:rPr>
          <w:rFonts w:ascii="Roboto" w:eastAsia="Times New Roman" w:hAnsi="Roboto" w:cs="Arial"/>
          <w:sz w:val="22"/>
          <w:szCs w:val="22"/>
          <w:lang w:eastAsia="en-GB"/>
        </w:rPr>
      </w:pPr>
      <w:r w:rsidRPr="008649A6">
        <w:rPr>
          <w:rFonts w:ascii="Roboto" w:eastAsia="Times New Roman" w:hAnsi="Roboto" w:cs="Arial"/>
          <w:b/>
          <w:bCs/>
          <w:color w:val="002060"/>
          <w:sz w:val="22"/>
          <w:szCs w:val="22"/>
          <w:lang w:eastAsia="en-GB"/>
        </w:rPr>
        <w:t>What standard of review should apply to appeals of the Digital Markets Unit’s decisions</w:t>
      </w:r>
      <w:r w:rsidR="002D6AD3" w:rsidRPr="008649A6">
        <w:rPr>
          <w:rFonts w:ascii="Roboto" w:eastAsia="Times New Roman" w:hAnsi="Roboto" w:cs="Arial"/>
          <w:b/>
          <w:bCs/>
          <w:color w:val="002060"/>
          <w:sz w:val="22"/>
          <w:szCs w:val="22"/>
          <w:lang w:eastAsia="en-GB"/>
        </w:rPr>
        <w:t xml:space="preserve">: </w:t>
      </w:r>
      <w:r w:rsidR="00944381" w:rsidRPr="008649A6">
        <w:rPr>
          <w:rFonts w:ascii="Roboto" w:eastAsia="Times New Roman" w:hAnsi="Roboto" w:cs="Arial"/>
          <w:sz w:val="22"/>
          <w:szCs w:val="22"/>
          <w:lang w:eastAsia="en-GB"/>
        </w:rPr>
        <w:t>The decisions undertaken by the DMU will have significant impacts not just on firms designated with SMS but the markets they participate in. It will be exercising entirely new powers in a new way, which could have substantial ramifications not only for the UK economy but for markets overseas as well. Moreover, the DMU is likely to be granted a large amount of discretion.</w:t>
      </w:r>
    </w:p>
    <w:p w14:paraId="0CDE2E39" w14:textId="77777777" w:rsidR="00944381" w:rsidRPr="008649A6" w:rsidRDefault="00944381" w:rsidP="00944381">
      <w:pPr>
        <w:rPr>
          <w:rFonts w:ascii="Roboto" w:eastAsia="Times New Roman" w:hAnsi="Roboto" w:cs="Arial"/>
          <w:sz w:val="22"/>
          <w:szCs w:val="22"/>
          <w:lang w:eastAsia="en-GB"/>
        </w:rPr>
      </w:pPr>
    </w:p>
    <w:p w14:paraId="1BA671F1" w14:textId="3E5B838D" w:rsidR="00944381" w:rsidRPr="008649A6" w:rsidRDefault="00944381" w:rsidP="00944381">
      <w:pPr>
        <w:rPr>
          <w:rFonts w:ascii="Roboto" w:eastAsia="Times New Roman" w:hAnsi="Roboto" w:cs="Arial"/>
          <w:sz w:val="22"/>
          <w:szCs w:val="22"/>
          <w:lang w:eastAsia="en-GB"/>
        </w:rPr>
      </w:pPr>
      <w:r w:rsidRPr="008649A6">
        <w:rPr>
          <w:rFonts w:ascii="Roboto" w:eastAsia="Times New Roman" w:hAnsi="Roboto" w:cs="Arial"/>
          <w:sz w:val="22"/>
          <w:szCs w:val="22"/>
          <w:lang w:eastAsia="en-GB"/>
        </w:rPr>
        <w:t>Therefore, a mistaken judgement by the new regime can have serious consequences for the competition and innovation of the whole sector, the DMU's enforcement decisions should not be underestimated. We believe to achieve the Government's appeals regime objectives, the appeal body must be able to examine the appropriateness of the DMU's judgements and outcomes, not merely the procedure used to get them. This demands that the appeal body be allowed to evaluate the decision's merits.</w:t>
      </w:r>
    </w:p>
    <w:p w14:paraId="10419FE7" w14:textId="77777777" w:rsidR="00944381" w:rsidRPr="008649A6" w:rsidRDefault="00944381" w:rsidP="00944381">
      <w:pPr>
        <w:rPr>
          <w:rFonts w:ascii="Roboto" w:eastAsia="Times New Roman" w:hAnsi="Roboto" w:cs="Arial"/>
          <w:sz w:val="22"/>
          <w:szCs w:val="22"/>
          <w:lang w:eastAsia="en-GB"/>
        </w:rPr>
      </w:pPr>
    </w:p>
    <w:p w14:paraId="5B6DFA0C" w14:textId="77777777" w:rsidR="00944381" w:rsidRPr="008649A6" w:rsidRDefault="00944381" w:rsidP="00944381">
      <w:pPr>
        <w:rPr>
          <w:rFonts w:ascii="Roboto" w:hAnsi="Roboto" w:cs="Calibri"/>
          <w:color w:val="1F497D"/>
          <w:sz w:val="22"/>
          <w:szCs w:val="22"/>
          <w:bdr w:val="none" w:sz="0" w:space="0" w:color="auto" w:frame="1"/>
        </w:rPr>
      </w:pPr>
      <w:r w:rsidRPr="008649A6">
        <w:rPr>
          <w:rFonts w:ascii="Roboto" w:eastAsia="Times New Roman" w:hAnsi="Roboto" w:cs="Arial"/>
          <w:sz w:val="22"/>
          <w:szCs w:val="22"/>
          <w:lang w:eastAsia="en-GB"/>
        </w:rPr>
        <w:t xml:space="preserve">Given the potential far reaching implications of the regime, as well as the fact that the regime is novel and untested, we think having a </w:t>
      </w:r>
      <w:r w:rsidRPr="008649A6">
        <w:rPr>
          <w:rFonts w:ascii="Roboto" w:eastAsia="Times New Roman" w:hAnsi="Roboto" w:cs="Arial"/>
          <w:b/>
          <w:bCs/>
          <w:sz w:val="22"/>
          <w:szCs w:val="22"/>
          <w:lang w:eastAsia="en-GB"/>
        </w:rPr>
        <w:t>full merits review standard</w:t>
      </w:r>
      <w:r w:rsidRPr="008649A6">
        <w:rPr>
          <w:rFonts w:ascii="Roboto" w:eastAsia="Times New Roman" w:hAnsi="Roboto" w:cs="Arial"/>
          <w:sz w:val="22"/>
          <w:szCs w:val="22"/>
          <w:lang w:eastAsia="en-GB"/>
        </w:rPr>
        <w:t xml:space="preserve"> is </w:t>
      </w:r>
      <w:r w:rsidRPr="008649A6">
        <w:rPr>
          <w:rFonts w:ascii="Roboto" w:eastAsia="Times New Roman" w:hAnsi="Roboto" w:cs="Arial"/>
          <w:sz w:val="22"/>
          <w:szCs w:val="22"/>
          <w:u w:val="single"/>
          <w:lang w:eastAsia="en-GB"/>
        </w:rPr>
        <w:t>fundamental</w:t>
      </w:r>
      <w:r w:rsidRPr="008649A6">
        <w:rPr>
          <w:rFonts w:ascii="Roboto" w:eastAsia="Times New Roman" w:hAnsi="Roboto" w:cs="Arial"/>
          <w:sz w:val="22"/>
          <w:szCs w:val="22"/>
          <w:lang w:eastAsia="en-GB"/>
        </w:rPr>
        <w:t xml:space="preserve"> to ensuring the regime is </w:t>
      </w:r>
      <w:proofErr w:type="gramStart"/>
      <w:r w:rsidRPr="008649A6">
        <w:rPr>
          <w:rFonts w:ascii="Roboto" w:eastAsia="Times New Roman" w:hAnsi="Roboto" w:cs="Arial"/>
          <w:sz w:val="22"/>
          <w:szCs w:val="22"/>
          <w:lang w:eastAsia="en-GB"/>
        </w:rPr>
        <w:t>proportionate, and</w:t>
      </w:r>
      <w:proofErr w:type="gramEnd"/>
      <w:r w:rsidRPr="008649A6">
        <w:rPr>
          <w:rFonts w:ascii="Roboto" w:eastAsia="Times New Roman" w:hAnsi="Roboto" w:cs="Arial"/>
          <w:sz w:val="22"/>
          <w:szCs w:val="22"/>
          <w:lang w:eastAsia="en-GB"/>
        </w:rPr>
        <w:t xml:space="preserve"> perceived as fair by the industry.</w:t>
      </w:r>
    </w:p>
    <w:p w14:paraId="2D7269BE" w14:textId="0E34C1EC" w:rsidR="00B1449F" w:rsidRPr="008649A6" w:rsidRDefault="00B1449F" w:rsidP="00DD3F6E">
      <w:pPr>
        <w:rPr>
          <w:rFonts w:ascii="Roboto" w:eastAsia="Times New Roman" w:hAnsi="Roboto" w:cs="Arial"/>
          <w:sz w:val="22"/>
          <w:szCs w:val="22"/>
          <w:lang w:eastAsia="en-GB"/>
        </w:rPr>
      </w:pPr>
    </w:p>
    <w:p w14:paraId="194F7983" w14:textId="77777777" w:rsidR="00B1449F" w:rsidRPr="008649A6" w:rsidRDefault="00B1449F" w:rsidP="00B1449F">
      <w:pPr>
        <w:rPr>
          <w:rFonts w:ascii="Roboto" w:eastAsia="Times New Roman" w:hAnsi="Roboto" w:cs="Arial"/>
          <w:b/>
          <w:bCs/>
          <w:color w:val="002060"/>
          <w:sz w:val="22"/>
          <w:szCs w:val="22"/>
          <w:lang w:eastAsia="en-GB"/>
        </w:rPr>
      </w:pPr>
    </w:p>
    <w:p w14:paraId="5A151F60" w14:textId="37814E63" w:rsidR="00B1449F" w:rsidRPr="008649A6" w:rsidRDefault="00B1449F" w:rsidP="00B1449F">
      <w:pPr>
        <w:rPr>
          <w:rFonts w:ascii="Roboto" w:eastAsia="Times New Roman" w:hAnsi="Roboto" w:cs="Arial"/>
          <w:b/>
          <w:bCs/>
          <w:color w:val="002060"/>
          <w:sz w:val="22"/>
          <w:szCs w:val="22"/>
          <w:lang w:eastAsia="en-GB"/>
        </w:rPr>
      </w:pPr>
      <w:r w:rsidRPr="008649A6">
        <w:rPr>
          <w:rFonts w:ascii="Roboto" w:eastAsia="Times New Roman" w:hAnsi="Roboto" w:cs="Arial"/>
          <w:b/>
          <w:bCs/>
          <w:color w:val="002060"/>
          <w:sz w:val="22"/>
          <w:szCs w:val="22"/>
          <w:lang w:eastAsia="en-GB"/>
        </w:rPr>
        <w:t>What are the benefits and risks of giving the Digital Markets Unit the power to require redress from firms with Strategic Market Status?</w:t>
      </w:r>
    </w:p>
    <w:p w14:paraId="76A90B6C" w14:textId="4E2817CF" w:rsidR="00AE098F" w:rsidRPr="008649A6" w:rsidRDefault="00AE098F" w:rsidP="00B1449F">
      <w:pPr>
        <w:rPr>
          <w:rFonts w:ascii="Roboto" w:eastAsia="Times New Roman" w:hAnsi="Roboto" w:cs="Arial"/>
          <w:b/>
          <w:bCs/>
          <w:color w:val="002060"/>
          <w:sz w:val="22"/>
          <w:szCs w:val="22"/>
          <w:lang w:eastAsia="en-GB"/>
        </w:rPr>
      </w:pPr>
    </w:p>
    <w:p w14:paraId="7326377D" w14:textId="42AEC137" w:rsidR="00AE098F" w:rsidRPr="008649A6" w:rsidRDefault="00906F9F" w:rsidP="00B1449F">
      <w:pPr>
        <w:rPr>
          <w:rFonts w:ascii="Roboto" w:eastAsia="Times New Roman" w:hAnsi="Roboto" w:cs="Arial"/>
          <w:sz w:val="22"/>
          <w:szCs w:val="22"/>
          <w:lang w:eastAsia="en-GB"/>
        </w:rPr>
      </w:pPr>
      <w:r w:rsidRPr="008649A6">
        <w:rPr>
          <w:rFonts w:ascii="Roboto" w:eastAsia="Times New Roman" w:hAnsi="Roboto" w:cs="Arial"/>
          <w:sz w:val="22"/>
          <w:szCs w:val="22"/>
          <w:lang w:eastAsia="en-GB"/>
        </w:rPr>
        <w:t xml:space="preserve">The DMU should prioritise public enforcement. There already exist avenues for private action and at this point adding yet more complexity to the regime would not be helpful. </w:t>
      </w:r>
      <w:proofErr w:type="spellStart"/>
      <w:r w:rsidRPr="008649A6">
        <w:rPr>
          <w:rFonts w:ascii="Roboto" w:eastAsia="Times New Roman" w:hAnsi="Roboto" w:cs="Arial"/>
          <w:sz w:val="22"/>
          <w:szCs w:val="22"/>
          <w:lang w:eastAsia="en-GB"/>
        </w:rPr>
        <w:t>techUK</w:t>
      </w:r>
      <w:proofErr w:type="spellEnd"/>
      <w:r w:rsidRPr="008649A6">
        <w:rPr>
          <w:rFonts w:ascii="Roboto" w:eastAsia="Times New Roman" w:hAnsi="Roboto" w:cs="Arial"/>
          <w:sz w:val="22"/>
          <w:szCs w:val="22"/>
          <w:lang w:eastAsia="en-GB"/>
        </w:rPr>
        <w:t xml:space="preserve"> agrees with government’s proposal to consider this at a later stage when there is more evidence as to how the new framework will operate.</w:t>
      </w:r>
    </w:p>
    <w:p w14:paraId="4537254F" w14:textId="77777777" w:rsidR="005C6535" w:rsidRPr="00A362E9" w:rsidRDefault="005C6535" w:rsidP="00B1449F">
      <w:pPr>
        <w:rPr>
          <w:rFonts w:ascii="Roboto" w:eastAsia="Times New Roman" w:hAnsi="Roboto" w:cs="Arial"/>
          <w:b/>
          <w:bCs/>
          <w:color w:val="002060"/>
          <w:lang w:eastAsia="en-GB"/>
        </w:rPr>
      </w:pPr>
    </w:p>
    <w:p w14:paraId="75F3F88B" w14:textId="7A7AE7AA" w:rsidR="00B1449F" w:rsidRPr="008649A6" w:rsidRDefault="00B1449F" w:rsidP="00B1449F">
      <w:pPr>
        <w:rPr>
          <w:rFonts w:ascii="Roboto" w:eastAsia="Times New Roman" w:hAnsi="Roboto" w:cs="Arial"/>
          <w:b/>
          <w:bCs/>
          <w:color w:val="002060"/>
          <w:sz w:val="28"/>
          <w:szCs w:val="28"/>
          <w:lang w:eastAsia="en-GB"/>
        </w:rPr>
      </w:pPr>
      <w:r w:rsidRPr="008649A6">
        <w:rPr>
          <w:rFonts w:ascii="Roboto" w:eastAsia="Times New Roman" w:hAnsi="Roboto" w:cs="Arial"/>
          <w:b/>
          <w:bCs/>
          <w:color w:val="002060"/>
          <w:sz w:val="28"/>
          <w:szCs w:val="28"/>
          <w:lang w:eastAsia="en-GB"/>
        </w:rPr>
        <w:t>Merger Reform</w:t>
      </w:r>
      <w:r w:rsidR="0037749B" w:rsidRPr="008649A6">
        <w:rPr>
          <w:rFonts w:ascii="Roboto" w:eastAsia="Times New Roman" w:hAnsi="Roboto" w:cs="Arial"/>
          <w:b/>
          <w:bCs/>
          <w:color w:val="002060"/>
          <w:sz w:val="28"/>
          <w:szCs w:val="28"/>
          <w:lang w:eastAsia="en-GB"/>
        </w:rPr>
        <w:t>:</w:t>
      </w:r>
    </w:p>
    <w:p w14:paraId="0555A35C" w14:textId="5F670774" w:rsidR="0037749B" w:rsidRPr="00A362E9" w:rsidRDefault="0037749B" w:rsidP="00B1449F">
      <w:pPr>
        <w:rPr>
          <w:rFonts w:ascii="Roboto" w:eastAsia="Times New Roman" w:hAnsi="Roboto" w:cs="Arial"/>
          <w:b/>
          <w:bCs/>
          <w:lang w:eastAsia="en-GB"/>
        </w:rPr>
      </w:pPr>
    </w:p>
    <w:p w14:paraId="4B28072B" w14:textId="3D54BBC9" w:rsidR="0037749B" w:rsidRPr="008649A6" w:rsidRDefault="0037749B" w:rsidP="001A0B2B">
      <w:pPr>
        <w:rPr>
          <w:rFonts w:ascii="Roboto" w:eastAsia="Times New Roman" w:hAnsi="Roboto" w:cs="Arial"/>
          <w:color w:val="000000"/>
          <w:sz w:val="22"/>
          <w:szCs w:val="22"/>
          <w:bdr w:val="none" w:sz="0" w:space="0" w:color="auto" w:frame="1"/>
          <w:lang w:eastAsia="en-GB"/>
        </w:rPr>
      </w:pPr>
      <w:r w:rsidRPr="008649A6">
        <w:rPr>
          <w:rFonts w:ascii="Roboto" w:eastAsia="Times New Roman" w:hAnsi="Roboto" w:cs="Arial"/>
          <w:color w:val="000000"/>
          <w:sz w:val="22"/>
          <w:szCs w:val="22"/>
          <w:bdr w:val="none" w:sz="0" w:space="0" w:color="auto" w:frame="1"/>
          <w:lang w:eastAsia="en-GB"/>
        </w:rPr>
        <w:t>Ensuring the UK remains an attractive destination for investment will be vital in the upcoming years, as the UK must send strong signals that it is open for business.  Big risk is that as the economic recovery gets underway the UK there is hesitancy around investing in the UK. This is particularly risky to tech as Deloitte’s CFO survey shows firms are focused on investment in tech and digital and M&amp;A activity as key to accelerating growth over the next three years.  </w:t>
      </w:r>
    </w:p>
    <w:p w14:paraId="59A7C9CC" w14:textId="77777777" w:rsidR="0037749B" w:rsidRPr="008649A6" w:rsidRDefault="0037749B" w:rsidP="0037749B">
      <w:pPr>
        <w:shd w:val="clear" w:color="auto" w:fill="FFFFFF"/>
        <w:textAlignment w:val="baseline"/>
        <w:rPr>
          <w:rFonts w:ascii="Roboto" w:eastAsia="Times New Roman" w:hAnsi="Roboto" w:cs="Arial"/>
          <w:color w:val="000000"/>
          <w:sz w:val="22"/>
          <w:szCs w:val="22"/>
          <w:bdr w:val="none" w:sz="0" w:space="0" w:color="auto" w:frame="1"/>
          <w:lang w:eastAsia="en-GB"/>
        </w:rPr>
      </w:pPr>
    </w:p>
    <w:p w14:paraId="14F57466" w14:textId="76B4E828" w:rsidR="0037749B" w:rsidRPr="008649A6" w:rsidRDefault="0037749B" w:rsidP="0037749B">
      <w:pPr>
        <w:spacing w:after="160" w:line="259" w:lineRule="auto"/>
        <w:rPr>
          <w:rFonts w:ascii="Roboto" w:eastAsia="Times New Roman" w:hAnsi="Roboto" w:cs="Arial"/>
          <w:color w:val="000000" w:themeColor="text1"/>
          <w:sz w:val="22"/>
          <w:szCs w:val="22"/>
          <w:lang w:eastAsia="en-GB"/>
        </w:rPr>
      </w:pPr>
      <w:r w:rsidRPr="008649A6">
        <w:rPr>
          <w:rFonts w:ascii="Roboto" w:eastAsia="Times New Roman" w:hAnsi="Roboto" w:cs="Arial"/>
          <w:color w:val="000000" w:themeColor="text1"/>
          <w:sz w:val="22"/>
          <w:szCs w:val="22"/>
          <w:lang w:eastAsia="en-GB"/>
        </w:rPr>
        <w:t>We understand and share the idea that any anti-competitive behaviour in digital markets should be addressed.</w:t>
      </w:r>
      <w:r w:rsidRPr="008649A6">
        <w:rPr>
          <w:rFonts w:ascii="Roboto" w:eastAsia="Times New Roman" w:hAnsi="Roboto" w:cs="Arial"/>
          <w:color w:val="000000"/>
          <w:sz w:val="22"/>
          <w:szCs w:val="22"/>
          <w:bdr w:val="none" w:sz="0" w:space="0" w:color="auto" w:frame="1"/>
          <w:lang w:eastAsia="en-GB"/>
        </w:rPr>
        <w:t xml:space="preserve"> </w:t>
      </w:r>
      <w:r w:rsidRPr="008649A6">
        <w:rPr>
          <w:rFonts w:ascii="Roboto" w:eastAsia="Times New Roman" w:hAnsi="Roboto" w:cs="Arial"/>
          <w:color w:val="000000" w:themeColor="text1"/>
          <w:sz w:val="22"/>
          <w:szCs w:val="22"/>
          <w:lang w:eastAsia="en-GB"/>
        </w:rPr>
        <w:t xml:space="preserve">We also recognise that mergers and acquisitions (M&amp;A) can be a significant component of market concentration in particular situations, requiring the development of appropriate regulatory frameworks to tackle down these specific situations. However, members have raised concerns that the measures described in the consultation document may not have the desired effect on market competition, while leading to </w:t>
      </w:r>
      <w:r w:rsidR="002E52A7" w:rsidRPr="008649A6">
        <w:rPr>
          <w:rFonts w:ascii="Roboto" w:eastAsia="Times New Roman" w:hAnsi="Roboto" w:cs="Arial"/>
          <w:color w:val="000000" w:themeColor="text1"/>
          <w:sz w:val="22"/>
          <w:szCs w:val="22"/>
          <w:lang w:eastAsia="en-GB"/>
        </w:rPr>
        <w:t>a</w:t>
      </w:r>
      <w:r w:rsidRPr="008649A6">
        <w:rPr>
          <w:rFonts w:ascii="Roboto" w:eastAsia="Times New Roman" w:hAnsi="Roboto" w:cs="Arial"/>
          <w:color w:val="000000" w:themeColor="text1"/>
          <w:sz w:val="22"/>
          <w:szCs w:val="22"/>
          <w:lang w:eastAsia="en-GB"/>
        </w:rPr>
        <w:t xml:space="preserve"> </w:t>
      </w:r>
      <w:r w:rsidRPr="008649A6">
        <w:rPr>
          <w:rFonts w:ascii="Roboto" w:eastAsia="Times New Roman" w:hAnsi="Roboto" w:cs="Arial"/>
          <w:color w:val="000000" w:themeColor="text1"/>
          <w:sz w:val="22"/>
          <w:szCs w:val="22"/>
          <w:lang w:eastAsia="en-GB"/>
        </w:rPr>
        <w:lastRenderedPageBreak/>
        <w:t>reduction of M&amp;A for the UK economy</w:t>
      </w:r>
      <w:r w:rsidR="002D3F17" w:rsidRPr="008649A6">
        <w:rPr>
          <w:rFonts w:ascii="Roboto" w:eastAsia="Times New Roman" w:hAnsi="Roboto" w:cs="Arial"/>
          <w:color w:val="000000" w:themeColor="text1"/>
          <w:sz w:val="22"/>
          <w:szCs w:val="22"/>
          <w:lang w:eastAsia="en-GB"/>
        </w:rPr>
        <w:t>, particularly when considered alongside changes to the CMA’s merger assessment guidelines published in March 2021, a new National Security and Investment regime due to go live from early 2022.</w:t>
      </w:r>
    </w:p>
    <w:p w14:paraId="277F2601" w14:textId="1B49AC53" w:rsidR="0037749B" w:rsidRPr="008649A6" w:rsidRDefault="0037749B" w:rsidP="0037749B">
      <w:pPr>
        <w:shd w:val="clear" w:color="auto" w:fill="FFFFFF" w:themeFill="background1"/>
        <w:rPr>
          <w:rFonts w:ascii="Roboto" w:eastAsia="Times New Roman" w:hAnsi="Roboto" w:cs="Arial"/>
          <w:color w:val="000000" w:themeColor="text1"/>
          <w:sz w:val="22"/>
          <w:szCs w:val="22"/>
          <w:lang w:eastAsia="en-GB"/>
        </w:rPr>
      </w:pPr>
      <w:r w:rsidRPr="008649A6">
        <w:rPr>
          <w:rFonts w:ascii="Roboto" w:eastAsia="Times New Roman" w:hAnsi="Roboto" w:cs="Arial"/>
          <w:color w:val="201F1E"/>
          <w:sz w:val="22"/>
          <w:szCs w:val="22"/>
          <w:lang w:eastAsia="en-GB"/>
        </w:rPr>
        <w:t xml:space="preserve">The proposals presented in this consultation </w:t>
      </w:r>
      <w:r w:rsidRPr="008649A6">
        <w:rPr>
          <w:rFonts w:ascii="Roboto" w:eastAsia="Times New Roman" w:hAnsi="Roboto" w:cs="Arial"/>
          <w:color w:val="000000" w:themeColor="text1"/>
          <w:sz w:val="22"/>
          <w:szCs w:val="22"/>
          <w:lang w:eastAsia="en-GB"/>
        </w:rPr>
        <w:t xml:space="preserve">has been a source of concern </w:t>
      </w:r>
      <w:r w:rsidR="0088010C" w:rsidRPr="008649A6">
        <w:rPr>
          <w:rFonts w:ascii="Roboto" w:eastAsia="Times New Roman" w:hAnsi="Roboto" w:cs="Arial"/>
          <w:color w:val="000000" w:themeColor="text1"/>
          <w:sz w:val="22"/>
          <w:szCs w:val="22"/>
          <w:lang w:eastAsia="en-GB"/>
        </w:rPr>
        <w:t xml:space="preserve">to some in </w:t>
      </w:r>
      <w:r w:rsidRPr="008649A6">
        <w:rPr>
          <w:rFonts w:ascii="Roboto" w:eastAsia="Times New Roman" w:hAnsi="Roboto" w:cs="Arial"/>
          <w:color w:val="000000" w:themeColor="text1"/>
          <w:sz w:val="22"/>
          <w:szCs w:val="22"/>
          <w:lang w:eastAsia="en-GB"/>
        </w:rPr>
        <w:t xml:space="preserve">the tech sector, particularly among start-ups, which find it more difficult to </w:t>
      </w:r>
      <w:r w:rsidR="00001A18" w:rsidRPr="008649A6">
        <w:rPr>
          <w:rFonts w:ascii="Roboto" w:eastAsia="Times New Roman" w:hAnsi="Roboto" w:cs="Arial"/>
          <w:color w:val="000000" w:themeColor="text1"/>
          <w:sz w:val="22"/>
          <w:szCs w:val="22"/>
          <w:lang w:eastAsia="en-GB"/>
        </w:rPr>
        <w:t xml:space="preserve">realise their investment </w:t>
      </w:r>
      <w:r w:rsidRPr="008649A6">
        <w:rPr>
          <w:rFonts w:ascii="Roboto" w:eastAsia="Times New Roman" w:hAnsi="Roboto" w:cs="Arial"/>
          <w:color w:val="000000" w:themeColor="text1"/>
          <w:sz w:val="22"/>
          <w:szCs w:val="22"/>
          <w:lang w:eastAsia="en-GB"/>
        </w:rPr>
        <w:t>if their ability to sell their projects diminishes. A </w:t>
      </w:r>
      <w:proofErr w:type="spellStart"/>
      <w:r w:rsidRPr="008649A6">
        <w:rPr>
          <w:rFonts w:ascii="Roboto" w:hAnsi="Roboto"/>
          <w:sz w:val="22"/>
          <w:szCs w:val="22"/>
        </w:rPr>
        <w:fldChar w:fldCharType="begin"/>
      </w:r>
      <w:r w:rsidRPr="008649A6">
        <w:rPr>
          <w:rFonts w:ascii="Roboto" w:hAnsi="Roboto"/>
          <w:sz w:val="22"/>
          <w:szCs w:val="22"/>
        </w:rPr>
        <w:instrText xml:space="preserve"> HYPERLINK "https://coadec.com/news/the-digital-markets-unit-on-the-side-of-startups/" \h </w:instrText>
      </w:r>
      <w:r w:rsidRPr="008649A6">
        <w:rPr>
          <w:rFonts w:ascii="Roboto" w:hAnsi="Roboto"/>
          <w:sz w:val="22"/>
          <w:szCs w:val="22"/>
        </w:rPr>
        <w:fldChar w:fldCharType="separate"/>
      </w:r>
      <w:r w:rsidRPr="008649A6">
        <w:rPr>
          <w:rFonts w:ascii="Roboto" w:eastAsia="Yu Mincho" w:hAnsi="Roboto" w:cs="Arial"/>
          <w:color w:val="0000FF"/>
          <w:sz w:val="22"/>
          <w:szCs w:val="22"/>
          <w:u w:val="single"/>
          <w:lang w:eastAsia="en-GB"/>
        </w:rPr>
        <w:t>Coadec</w:t>
      </w:r>
      <w:proofErr w:type="spellEnd"/>
      <w:r w:rsidRPr="008649A6">
        <w:rPr>
          <w:rFonts w:ascii="Roboto" w:eastAsia="Times New Roman" w:hAnsi="Roboto" w:cs="Arial"/>
          <w:color w:val="0000FF"/>
          <w:sz w:val="22"/>
          <w:szCs w:val="22"/>
          <w:u w:val="single"/>
          <w:lang w:eastAsia="en-GB"/>
        </w:rPr>
        <w:t> </w:t>
      </w:r>
      <w:r w:rsidRPr="008649A6">
        <w:rPr>
          <w:rFonts w:ascii="Roboto" w:eastAsia="Times New Roman" w:hAnsi="Roboto" w:cs="Arial"/>
          <w:color w:val="0000FF"/>
          <w:sz w:val="22"/>
          <w:szCs w:val="22"/>
          <w:u w:val="single"/>
          <w:lang w:eastAsia="en-GB"/>
        </w:rPr>
        <w:fldChar w:fldCharType="end"/>
      </w:r>
      <w:r w:rsidRPr="008649A6">
        <w:rPr>
          <w:rFonts w:ascii="Roboto" w:eastAsia="Times New Roman" w:hAnsi="Roboto" w:cs="Arial"/>
          <w:color w:val="000000" w:themeColor="text1"/>
          <w:sz w:val="22"/>
          <w:szCs w:val="22"/>
          <w:lang w:eastAsia="en-GB"/>
        </w:rPr>
        <w:t>survey on the state of the UK's competition environment and future regulations for start-up investors concluded that:  </w:t>
      </w:r>
    </w:p>
    <w:p w14:paraId="53E1A9A3" w14:textId="77777777" w:rsidR="0037749B" w:rsidRPr="008649A6" w:rsidRDefault="0037749B" w:rsidP="0037749B">
      <w:pPr>
        <w:shd w:val="clear" w:color="auto" w:fill="FFFFFF" w:themeFill="background1"/>
        <w:rPr>
          <w:rFonts w:ascii="Roboto" w:eastAsia="Times New Roman" w:hAnsi="Roboto" w:cs="Arial"/>
          <w:color w:val="201F1E"/>
          <w:sz w:val="22"/>
          <w:szCs w:val="22"/>
          <w:lang w:eastAsia="en-GB"/>
        </w:rPr>
      </w:pPr>
    </w:p>
    <w:p w14:paraId="1335B1AD" w14:textId="77777777" w:rsidR="0037749B" w:rsidRPr="008649A6" w:rsidRDefault="0037749B" w:rsidP="0037749B">
      <w:pPr>
        <w:numPr>
          <w:ilvl w:val="0"/>
          <w:numId w:val="8"/>
        </w:numPr>
        <w:shd w:val="clear" w:color="auto" w:fill="FFFFFF" w:themeFill="background1"/>
        <w:spacing w:after="160" w:line="259" w:lineRule="auto"/>
        <w:rPr>
          <w:rFonts w:ascii="Roboto" w:eastAsia="Times New Roman" w:hAnsi="Roboto" w:cs="Arial"/>
          <w:color w:val="201F1E"/>
          <w:sz w:val="22"/>
          <w:szCs w:val="22"/>
          <w:lang w:eastAsia="en-GB"/>
        </w:rPr>
      </w:pPr>
      <w:r w:rsidRPr="008649A6">
        <w:rPr>
          <w:rFonts w:ascii="Roboto" w:eastAsia="Times New Roman" w:hAnsi="Roboto" w:cs="Arial"/>
          <w:color w:val="000000" w:themeColor="text1"/>
          <w:sz w:val="22"/>
          <w:szCs w:val="22"/>
          <w:lang w:eastAsia="en-GB"/>
        </w:rPr>
        <w:t>70% of investors believe that when developing competition regulations in the UK, regulators solely consider huge incumbent companies, not start-ups or future innovators.  </w:t>
      </w:r>
    </w:p>
    <w:p w14:paraId="0DEDFD10" w14:textId="77777777" w:rsidR="0037749B" w:rsidRPr="008649A6" w:rsidRDefault="0037749B" w:rsidP="0037749B">
      <w:pPr>
        <w:numPr>
          <w:ilvl w:val="0"/>
          <w:numId w:val="8"/>
        </w:numPr>
        <w:shd w:val="clear" w:color="auto" w:fill="FFFFFF" w:themeFill="background1"/>
        <w:spacing w:after="160" w:line="259" w:lineRule="auto"/>
        <w:rPr>
          <w:rFonts w:ascii="Roboto" w:eastAsia="Times New Roman" w:hAnsi="Roboto" w:cs="Arial"/>
          <w:color w:val="201F1E"/>
          <w:sz w:val="22"/>
          <w:szCs w:val="22"/>
          <w:lang w:eastAsia="en-GB"/>
        </w:rPr>
      </w:pPr>
      <w:r w:rsidRPr="008649A6">
        <w:rPr>
          <w:rFonts w:ascii="Roboto" w:eastAsia="Times New Roman" w:hAnsi="Roboto" w:cs="Arial"/>
          <w:color w:val="000000" w:themeColor="text1"/>
          <w:sz w:val="22"/>
          <w:szCs w:val="22"/>
          <w:lang w:eastAsia="en-GB"/>
        </w:rPr>
        <w:t>According to 90% of start-up investors, the possibility to be acquired is crucial for the health of the start-up ecosystem.  </w:t>
      </w:r>
    </w:p>
    <w:p w14:paraId="7E11FFAA" w14:textId="77777777" w:rsidR="0037749B" w:rsidRPr="008649A6" w:rsidRDefault="0037749B" w:rsidP="0037749B">
      <w:pPr>
        <w:numPr>
          <w:ilvl w:val="0"/>
          <w:numId w:val="8"/>
        </w:numPr>
        <w:shd w:val="clear" w:color="auto" w:fill="FFFFFF" w:themeFill="background1"/>
        <w:spacing w:after="160" w:line="259" w:lineRule="auto"/>
        <w:rPr>
          <w:rFonts w:ascii="Roboto" w:eastAsia="Times New Roman" w:hAnsi="Roboto" w:cs="Arial"/>
          <w:color w:val="201F1E"/>
          <w:sz w:val="22"/>
          <w:szCs w:val="22"/>
          <w:lang w:eastAsia="en-GB"/>
        </w:rPr>
      </w:pPr>
      <w:r w:rsidRPr="008649A6">
        <w:rPr>
          <w:rFonts w:ascii="Roboto" w:eastAsia="Times New Roman" w:hAnsi="Roboto" w:cs="Arial"/>
          <w:color w:val="000000" w:themeColor="text1"/>
          <w:sz w:val="22"/>
          <w:szCs w:val="22"/>
          <w:lang w:eastAsia="en-GB"/>
        </w:rPr>
        <w:t>And 92.5% of investors believe that funding in UK start-ups will decline if their ability to exits markets decrease. </w:t>
      </w:r>
    </w:p>
    <w:p w14:paraId="77C75757" w14:textId="44B798A8" w:rsidR="0037749B" w:rsidRPr="008649A6" w:rsidRDefault="00CF743F" w:rsidP="0037749B">
      <w:pPr>
        <w:shd w:val="clear" w:color="auto" w:fill="FFFFFF"/>
        <w:rPr>
          <w:rFonts w:ascii="Roboto" w:hAnsi="Roboto" w:cs="Arial"/>
          <w:color w:val="000000" w:themeColor="text1"/>
          <w:sz w:val="22"/>
          <w:szCs w:val="22"/>
          <w:bdr w:val="none" w:sz="0" w:space="0" w:color="auto" w:frame="1"/>
        </w:rPr>
      </w:pPr>
      <w:r w:rsidRPr="008649A6">
        <w:rPr>
          <w:rFonts w:ascii="Roboto" w:hAnsi="Roboto" w:cs="Arial"/>
          <w:color w:val="000000" w:themeColor="text1"/>
          <w:sz w:val="22"/>
          <w:szCs w:val="22"/>
          <w:bdr w:val="none" w:sz="0" w:space="0" w:color="auto" w:frame="1"/>
        </w:rPr>
        <w:t>Global market investment and access is key for the start-up ecosystem. Start-ups born in the UK almost always have their sights set on international markets and investors, the UK market is big but not global, and digital and cloud services are, after all consumable globally in a ‘click’. M</w:t>
      </w:r>
      <w:r w:rsidR="00DE4612">
        <w:rPr>
          <w:rFonts w:ascii="Roboto" w:hAnsi="Roboto" w:cs="Arial"/>
          <w:color w:val="000000" w:themeColor="text1"/>
          <w:sz w:val="22"/>
          <w:szCs w:val="22"/>
          <w:bdr w:val="none" w:sz="0" w:space="0" w:color="auto" w:frame="1"/>
        </w:rPr>
        <w:t xml:space="preserve">any </w:t>
      </w:r>
      <w:r w:rsidRPr="008649A6">
        <w:rPr>
          <w:rFonts w:ascii="Roboto" w:hAnsi="Roboto" w:cs="Arial"/>
          <w:color w:val="000000" w:themeColor="text1"/>
          <w:sz w:val="22"/>
          <w:szCs w:val="22"/>
          <w:bdr w:val="none" w:sz="0" w:space="0" w:color="auto" w:frame="1"/>
        </w:rPr>
        <w:t xml:space="preserve">start-ups </w:t>
      </w:r>
      <w:r w:rsidR="00DE4612">
        <w:rPr>
          <w:rFonts w:ascii="Roboto" w:hAnsi="Roboto" w:cs="Arial"/>
          <w:color w:val="000000" w:themeColor="text1"/>
          <w:sz w:val="22"/>
          <w:szCs w:val="22"/>
          <w:bdr w:val="none" w:sz="0" w:space="0" w:color="auto" w:frame="1"/>
        </w:rPr>
        <w:t>have</w:t>
      </w:r>
      <w:r w:rsidRPr="008649A6">
        <w:rPr>
          <w:rFonts w:ascii="Roboto" w:hAnsi="Roboto" w:cs="Arial"/>
          <w:color w:val="000000" w:themeColor="text1"/>
          <w:sz w:val="22"/>
          <w:szCs w:val="22"/>
          <w:bdr w:val="none" w:sz="0" w:space="0" w:color="auto" w:frame="1"/>
        </w:rPr>
        <w:t xml:space="preserve"> an exit or growth strategy that is predicated on investment or buy out, we believe this cannot be excessively constrained otherwise it can limit innovation.</w:t>
      </w:r>
    </w:p>
    <w:p w14:paraId="7A13857A" w14:textId="77777777" w:rsidR="00CF743F" w:rsidRPr="008649A6" w:rsidRDefault="00CF743F" w:rsidP="0037749B">
      <w:pPr>
        <w:shd w:val="clear" w:color="auto" w:fill="FFFFFF"/>
        <w:rPr>
          <w:rFonts w:ascii="Roboto" w:eastAsia="Times New Roman" w:hAnsi="Roboto" w:cs="Arial"/>
          <w:color w:val="201F1E"/>
          <w:sz w:val="22"/>
          <w:szCs w:val="22"/>
          <w:bdr w:val="none" w:sz="0" w:space="0" w:color="auto" w:frame="1"/>
          <w:lang w:eastAsia="en-GB"/>
        </w:rPr>
      </w:pPr>
    </w:p>
    <w:p w14:paraId="30182D87" w14:textId="77777777" w:rsidR="00FD46B1" w:rsidRDefault="0088010C" w:rsidP="002D417A">
      <w:pPr>
        <w:shd w:val="clear" w:color="auto" w:fill="FFFFFF" w:themeFill="background1"/>
        <w:rPr>
          <w:rFonts w:ascii="Roboto" w:hAnsi="Roboto" w:cs="Arial"/>
          <w:color w:val="222222"/>
          <w:sz w:val="22"/>
          <w:szCs w:val="22"/>
        </w:rPr>
      </w:pPr>
      <w:r w:rsidRPr="008649A6">
        <w:rPr>
          <w:rFonts w:ascii="Roboto" w:eastAsia="Times New Roman" w:hAnsi="Roboto" w:cs="Arial"/>
          <w:b/>
          <w:bCs/>
          <w:color w:val="002060"/>
          <w:sz w:val="22"/>
          <w:szCs w:val="22"/>
          <w:lang w:eastAsia="en-GB"/>
        </w:rPr>
        <w:t xml:space="preserve">What are the benefits and risks of introducing an ‘in advance’ reporting requirement for all transactions by firms with SMS: </w:t>
      </w:r>
      <w:r w:rsidR="002D417A">
        <w:rPr>
          <w:rFonts w:ascii="Roboto" w:eastAsia="Times New Roman" w:hAnsi="Roboto" w:cs="Arial"/>
          <w:b/>
          <w:bCs/>
          <w:color w:val="002060"/>
          <w:sz w:val="22"/>
          <w:szCs w:val="22"/>
          <w:lang w:eastAsia="en-GB"/>
        </w:rPr>
        <w:t xml:space="preserve"> </w:t>
      </w:r>
      <w:proofErr w:type="spellStart"/>
      <w:r w:rsidR="002D417A">
        <w:rPr>
          <w:rFonts w:ascii="Roboto" w:eastAsia="Times New Roman" w:hAnsi="Roboto" w:cs="Arial"/>
          <w:color w:val="000000" w:themeColor="text1"/>
          <w:sz w:val="22"/>
          <w:szCs w:val="22"/>
          <w:lang w:eastAsia="en-GB"/>
        </w:rPr>
        <w:t>techUK</w:t>
      </w:r>
      <w:proofErr w:type="spellEnd"/>
      <w:r w:rsidR="002D417A">
        <w:rPr>
          <w:rFonts w:ascii="Roboto" w:eastAsia="Times New Roman" w:hAnsi="Roboto" w:cs="Arial"/>
          <w:color w:val="000000" w:themeColor="text1"/>
          <w:sz w:val="22"/>
          <w:szCs w:val="22"/>
          <w:lang w:eastAsia="en-GB"/>
        </w:rPr>
        <w:t xml:space="preserve"> believes</w:t>
      </w:r>
      <w:r w:rsidR="00001A18" w:rsidRPr="008649A6">
        <w:rPr>
          <w:rFonts w:ascii="Roboto" w:eastAsia="Arial" w:hAnsi="Roboto" w:cs="Arial"/>
          <w:color w:val="201F1E"/>
          <w:sz w:val="22"/>
          <w:szCs w:val="22"/>
        </w:rPr>
        <w:t xml:space="preserve"> that this proposal would need to be carefully targeted to manage the CMA's regulatory burden and avoid a very large number of reports from SMS companies, even on deals that pose limited risk to </w:t>
      </w:r>
      <w:proofErr w:type="gramStart"/>
      <w:r w:rsidR="00001A18" w:rsidRPr="008649A6">
        <w:rPr>
          <w:rFonts w:ascii="Roboto" w:eastAsia="Arial" w:hAnsi="Roboto" w:cs="Arial"/>
          <w:color w:val="201F1E"/>
          <w:sz w:val="22"/>
          <w:szCs w:val="22"/>
        </w:rPr>
        <w:t>competition.</w:t>
      </w:r>
      <w:proofErr w:type="gramEnd"/>
      <w:r w:rsidR="00001A18" w:rsidRPr="008649A6">
        <w:rPr>
          <w:rFonts w:ascii="Roboto" w:eastAsia="Arial" w:hAnsi="Roboto" w:cs="Arial"/>
          <w:color w:val="201F1E"/>
          <w:sz w:val="22"/>
          <w:szCs w:val="22"/>
        </w:rPr>
        <w:t xml:space="preserve"> This decrease in efficiency will have an impact on the welfare of both consumers and taxpayers.</w:t>
      </w:r>
      <w:r w:rsidR="00001A18" w:rsidRPr="008649A6">
        <w:rPr>
          <w:rFonts w:ascii="Roboto" w:hAnsi="Roboto" w:cs="Arial"/>
          <w:color w:val="222222"/>
          <w:sz w:val="22"/>
          <w:szCs w:val="22"/>
        </w:rPr>
        <w:t xml:space="preserve"> </w:t>
      </w:r>
    </w:p>
    <w:p w14:paraId="09EFDBDC" w14:textId="77777777" w:rsidR="00FD46B1" w:rsidRDefault="00FD46B1" w:rsidP="002D417A">
      <w:pPr>
        <w:shd w:val="clear" w:color="auto" w:fill="FFFFFF" w:themeFill="background1"/>
        <w:rPr>
          <w:rFonts w:ascii="Roboto" w:hAnsi="Roboto" w:cs="Arial"/>
          <w:color w:val="222222"/>
          <w:sz w:val="22"/>
          <w:szCs w:val="22"/>
        </w:rPr>
      </w:pPr>
    </w:p>
    <w:p w14:paraId="4F95F1D5" w14:textId="2A975049" w:rsidR="00001A18" w:rsidRPr="002D417A" w:rsidRDefault="00001A18" w:rsidP="002D417A">
      <w:pPr>
        <w:shd w:val="clear" w:color="auto" w:fill="FFFFFF" w:themeFill="background1"/>
        <w:rPr>
          <w:rFonts w:ascii="Roboto" w:eastAsia="Times New Roman" w:hAnsi="Roboto" w:cs="Arial"/>
          <w:color w:val="000000" w:themeColor="text1"/>
          <w:sz w:val="22"/>
          <w:szCs w:val="22"/>
          <w:lang w:eastAsia="en-GB"/>
        </w:rPr>
      </w:pPr>
      <w:r w:rsidRPr="008649A6">
        <w:rPr>
          <w:rFonts w:ascii="Roboto" w:hAnsi="Roboto" w:cs="Arial"/>
          <w:color w:val="222222"/>
          <w:sz w:val="22"/>
          <w:szCs w:val="22"/>
        </w:rPr>
        <w:t xml:space="preserve">The CMA would therefore need to carefully design criteria to select those SMS transactions that most merit review </w:t>
      </w:r>
      <w:proofErr w:type="gramStart"/>
      <w:r w:rsidRPr="008649A6">
        <w:rPr>
          <w:rFonts w:ascii="Roboto" w:hAnsi="Roboto" w:cs="Arial"/>
          <w:color w:val="222222"/>
          <w:sz w:val="22"/>
          <w:szCs w:val="22"/>
        </w:rPr>
        <w:t>in order to</w:t>
      </w:r>
      <w:proofErr w:type="gramEnd"/>
      <w:r w:rsidRPr="008649A6">
        <w:rPr>
          <w:rFonts w:ascii="Roboto" w:hAnsi="Roboto" w:cs="Arial"/>
          <w:color w:val="222222"/>
          <w:sz w:val="22"/>
          <w:szCs w:val="22"/>
        </w:rPr>
        <w:t xml:space="preserve"> ensure a manageable workload for the CMA and avoid disproportionate burdens on market participants, including the acquiring/selling/merging entities, investors and impacted competitors.   </w:t>
      </w:r>
    </w:p>
    <w:p w14:paraId="746DD268" w14:textId="77777777" w:rsidR="002D417A" w:rsidRPr="002D417A" w:rsidRDefault="002D417A" w:rsidP="002D417A">
      <w:pPr>
        <w:shd w:val="clear" w:color="auto" w:fill="FFFFFF" w:themeFill="background1"/>
        <w:rPr>
          <w:rFonts w:ascii="Roboto" w:eastAsia="Arial" w:hAnsi="Roboto" w:cs="Arial"/>
          <w:color w:val="201F1E"/>
          <w:sz w:val="22"/>
          <w:szCs w:val="22"/>
        </w:rPr>
      </w:pPr>
    </w:p>
    <w:p w14:paraId="111F78A4" w14:textId="2FDE8681" w:rsidR="0037749B" w:rsidRPr="008649A6" w:rsidRDefault="0037749B" w:rsidP="0037749B">
      <w:pPr>
        <w:shd w:val="clear" w:color="auto" w:fill="FFFFFF" w:themeFill="background1"/>
        <w:rPr>
          <w:rFonts w:ascii="Roboto" w:eastAsia="Arial" w:hAnsi="Roboto" w:cs="Arial"/>
          <w:color w:val="201F1E"/>
          <w:sz w:val="22"/>
          <w:szCs w:val="22"/>
          <w:lang w:eastAsia="en-GB"/>
        </w:rPr>
      </w:pPr>
      <w:r w:rsidRPr="008649A6">
        <w:rPr>
          <w:rFonts w:ascii="Roboto" w:eastAsia="Arial" w:hAnsi="Roboto" w:cs="Arial"/>
          <w:color w:val="201F1E"/>
          <w:sz w:val="22"/>
          <w:szCs w:val="22"/>
          <w:lang w:eastAsia="en-GB"/>
        </w:rPr>
        <w:t>This burden may be exacerbated by the fact that the CMA will only have a short time to decide whether to investigate the transaction</w:t>
      </w:r>
      <w:r w:rsidR="00AE2200" w:rsidRPr="008649A6">
        <w:rPr>
          <w:rFonts w:ascii="Roboto" w:eastAsia="Arial" w:hAnsi="Roboto" w:cs="Arial"/>
          <w:color w:val="201F1E"/>
          <w:sz w:val="22"/>
          <w:szCs w:val="22"/>
          <w:lang w:eastAsia="en-GB"/>
        </w:rPr>
        <w:t xml:space="preserve"> either</w:t>
      </w:r>
      <w:r w:rsidRPr="008649A6">
        <w:rPr>
          <w:rFonts w:ascii="Roboto" w:eastAsia="Arial" w:hAnsi="Roboto" w:cs="Arial"/>
          <w:color w:val="201F1E"/>
          <w:sz w:val="22"/>
          <w:szCs w:val="22"/>
          <w:lang w:eastAsia="en-GB"/>
        </w:rPr>
        <w:t xml:space="preserve"> before it completes</w:t>
      </w:r>
      <w:r w:rsidR="00AE2200" w:rsidRPr="008649A6">
        <w:rPr>
          <w:rFonts w:ascii="Roboto" w:eastAsia="Arial" w:hAnsi="Roboto" w:cs="Arial"/>
          <w:color w:val="201F1E"/>
          <w:sz w:val="22"/>
          <w:szCs w:val="22"/>
          <w:lang w:eastAsia="en-GB"/>
        </w:rPr>
        <w:t>, or as set out as an option slightly afterwards</w:t>
      </w:r>
      <w:r w:rsidRPr="008649A6">
        <w:rPr>
          <w:rFonts w:ascii="Roboto" w:eastAsia="Arial" w:hAnsi="Roboto" w:cs="Arial"/>
          <w:color w:val="201F1E"/>
          <w:sz w:val="22"/>
          <w:szCs w:val="22"/>
          <w:lang w:eastAsia="en-GB"/>
        </w:rPr>
        <w:t xml:space="preserve">, as stated in the consultation. We have reservations about the CMA's ability to review </w:t>
      </w:r>
      <w:proofErr w:type="gramStart"/>
      <w:r w:rsidRPr="008649A6">
        <w:rPr>
          <w:rFonts w:ascii="Roboto" w:eastAsia="Arial" w:hAnsi="Roboto" w:cs="Arial"/>
          <w:color w:val="201F1E"/>
          <w:sz w:val="22"/>
          <w:szCs w:val="22"/>
          <w:lang w:eastAsia="en-GB"/>
        </w:rPr>
        <w:t>a large number of</w:t>
      </w:r>
      <w:proofErr w:type="gramEnd"/>
      <w:r w:rsidRPr="008649A6">
        <w:rPr>
          <w:rFonts w:ascii="Roboto" w:eastAsia="Arial" w:hAnsi="Roboto" w:cs="Arial"/>
          <w:color w:val="201F1E"/>
          <w:sz w:val="22"/>
          <w:szCs w:val="22"/>
          <w:lang w:eastAsia="en-GB"/>
        </w:rPr>
        <w:t xml:space="preserve"> reports in a short period of time without negatively impacting taxpayers. </w:t>
      </w:r>
    </w:p>
    <w:p w14:paraId="7E8FDF41" w14:textId="77777777" w:rsidR="0037749B" w:rsidRPr="008649A6" w:rsidRDefault="0037749B" w:rsidP="0037749B">
      <w:pPr>
        <w:shd w:val="clear" w:color="auto" w:fill="FFFFFF" w:themeFill="background1"/>
        <w:rPr>
          <w:rFonts w:ascii="Roboto" w:eastAsia="Arial" w:hAnsi="Roboto" w:cs="Arial"/>
          <w:color w:val="201F1E"/>
          <w:sz w:val="22"/>
          <w:szCs w:val="22"/>
          <w:lang w:eastAsia="en-GB"/>
        </w:rPr>
      </w:pPr>
    </w:p>
    <w:p w14:paraId="4283B2A3" w14:textId="77777777" w:rsidR="0037749B" w:rsidRPr="008649A6" w:rsidRDefault="0037749B" w:rsidP="0037749B">
      <w:pPr>
        <w:shd w:val="clear" w:color="auto" w:fill="FFFFFF" w:themeFill="background1"/>
        <w:rPr>
          <w:rFonts w:ascii="Roboto" w:eastAsia="Arial" w:hAnsi="Roboto" w:cs="Arial"/>
          <w:color w:val="201F1E"/>
          <w:sz w:val="22"/>
          <w:szCs w:val="22"/>
          <w:lang w:eastAsia="en-GB"/>
        </w:rPr>
      </w:pPr>
    </w:p>
    <w:p w14:paraId="39A97922" w14:textId="0DA6CE97" w:rsidR="0037749B" w:rsidRPr="008649A6" w:rsidRDefault="0095715F" w:rsidP="0095715F">
      <w:pPr>
        <w:rPr>
          <w:rFonts w:ascii="Roboto" w:eastAsia="Arial" w:hAnsi="Roboto" w:cs="Arial"/>
          <w:b/>
          <w:bCs/>
          <w:color w:val="002060"/>
          <w:sz w:val="22"/>
          <w:szCs w:val="22"/>
          <w:lang w:eastAsia="en-GB"/>
        </w:rPr>
      </w:pPr>
      <w:r w:rsidRPr="008649A6">
        <w:rPr>
          <w:rFonts w:ascii="Roboto" w:eastAsia="Arial" w:hAnsi="Roboto" w:cs="Arial"/>
          <w:b/>
          <w:bCs/>
          <w:color w:val="002060"/>
          <w:sz w:val="22"/>
          <w:szCs w:val="22"/>
          <w:lang w:eastAsia="en-GB"/>
        </w:rPr>
        <w:t>T</w:t>
      </w:r>
      <w:r w:rsidR="0037749B" w:rsidRPr="008649A6">
        <w:rPr>
          <w:rFonts w:ascii="Roboto" w:eastAsia="Arial" w:hAnsi="Roboto" w:cs="Arial"/>
          <w:b/>
          <w:bCs/>
          <w:color w:val="002060"/>
          <w:sz w:val="22"/>
          <w:szCs w:val="22"/>
          <w:lang w:eastAsia="en-GB"/>
        </w:rPr>
        <w:t>he benefits and risks of clarifying and widening the Competition and Markets Authority’s jurisdiction by introducing a transaction value threshold, combined with a ‘UK nexus’ test, for firms designated with Strategic Market Status</w:t>
      </w:r>
      <w:r w:rsidRPr="008649A6">
        <w:rPr>
          <w:rFonts w:ascii="Roboto" w:eastAsia="Arial" w:hAnsi="Roboto" w:cs="Arial"/>
          <w:b/>
          <w:bCs/>
          <w:color w:val="002060"/>
          <w:sz w:val="22"/>
          <w:szCs w:val="22"/>
          <w:lang w:eastAsia="en-GB"/>
        </w:rPr>
        <w:t xml:space="preserve">: </w:t>
      </w:r>
      <w:r w:rsidR="0037749B" w:rsidRPr="008649A6">
        <w:rPr>
          <w:rFonts w:ascii="Roboto" w:eastAsia="Arial" w:hAnsi="Roboto" w:cs="Arial"/>
          <w:color w:val="201F1E"/>
          <w:sz w:val="22"/>
          <w:szCs w:val="22"/>
          <w:lang w:eastAsia="en-GB"/>
        </w:rPr>
        <w:t>We believe that expanding the CMA’s jurisdiction to review mergers involving firms with SMS will be too wide and the general vision is that it will undoubtedly affect more deals than projected in the consultation document.</w:t>
      </w:r>
    </w:p>
    <w:p w14:paraId="3598D8CE" w14:textId="77777777" w:rsidR="0037749B" w:rsidRPr="008649A6" w:rsidRDefault="0037749B" w:rsidP="0037749B">
      <w:pPr>
        <w:shd w:val="clear" w:color="auto" w:fill="FFFFFF" w:themeFill="background1"/>
        <w:rPr>
          <w:rFonts w:ascii="Roboto" w:eastAsia="Arial" w:hAnsi="Roboto" w:cs="Arial"/>
          <w:color w:val="201F1E"/>
          <w:sz w:val="22"/>
          <w:szCs w:val="22"/>
          <w:lang w:eastAsia="en-GB"/>
        </w:rPr>
      </w:pPr>
    </w:p>
    <w:p w14:paraId="43C22D4E" w14:textId="64065641" w:rsidR="0037749B" w:rsidRPr="008649A6" w:rsidRDefault="0037749B" w:rsidP="0037749B">
      <w:pPr>
        <w:shd w:val="clear" w:color="auto" w:fill="FFFFFF" w:themeFill="background1"/>
        <w:rPr>
          <w:rFonts w:ascii="Roboto" w:eastAsia="Arial" w:hAnsi="Roboto" w:cs="Arial"/>
          <w:color w:val="201F1E"/>
          <w:sz w:val="22"/>
          <w:szCs w:val="22"/>
          <w:lang w:eastAsia="en-GB"/>
        </w:rPr>
      </w:pPr>
      <w:r w:rsidRPr="008649A6">
        <w:rPr>
          <w:rFonts w:ascii="Roboto" w:eastAsia="Arial" w:hAnsi="Roboto" w:cs="Arial"/>
          <w:color w:val="201F1E"/>
          <w:sz w:val="22"/>
          <w:szCs w:val="22"/>
          <w:lang w:eastAsia="en-GB"/>
        </w:rPr>
        <w:t xml:space="preserve">Regarding the proposed transaction value threshold of £100m or £200m, considering the nature and the size of transactions conducted in digital markets, the proposed threshold </w:t>
      </w:r>
      <w:r w:rsidRPr="008649A6">
        <w:rPr>
          <w:rFonts w:ascii="Roboto" w:eastAsia="Arial" w:hAnsi="Roboto" w:cs="Arial"/>
          <w:color w:val="201F1E"/>
          <w:sz w:val="22"/>
          <w:szCs w:val="22"/>
          <w:lang w:eastAsia="en-GB"/>
        </w:rPr>
        <w:lastRenderedPageBreak/>
        <w:t xml:space="preserve">seems to be low and will impact most acquisitions. For example, the notification threshold of the German regulation for the overall economy is €400m (close to £340m). However, the size of the UK start-up and scale-up ecosystem (valued at 585 billion) is twice </w:t>
      </w:r>
      <w:r w:rsidR="00EA0C0B" w:rsidRPr="008649A6">
        <w:rPr>
          <w:rFonts w:ascii="Roboto" w:eastAsia="Arial" w:hAnsi="Roboto" w:cs="Arial"/>
          <w:color w:val="201F1E"/>
          <w:sz w:val="22"/>
          <w:szCs w:val="22"/>
          <w:lang w:eastAsia="en-GB"/>
        </w:rPr>
        <w:t>that in</w:t>
      </w:r>
      <w:r w:rsidRPr="008649A6">
        <w:rPr>
          <w:rFonts w:ascii="Roboto" w:eastAsia="Arial" w:hAnsi="Roboto" w:cs="Arial"/>
          <w:color w:val="201F1E"/>
          <w:sz w:val="22"/>
          <w:szCs w:val="22"/>
          <w:lang w:eastAsia="en-GB"/>
        </w:rPr>
        <w:t xml:space="preserve"> German</w:t>
      </w:r>
      <w:r w:rsidR="00EA0C0B" w:rsidRPr="008649A6">
        <w:rPr>
          <w:rFonts w:ascii="Roboto" w:eastAsia="Arial" w:hAnsi="Roboto" w:cs="Arial"/>
          <w:color w:val="201F1E"/>
          <w:sz w:val="22"/>
          <w:szCs w:val="22"/>
          <w:lang w:eastAsia="en-GB"/>
        </w:rPr>
        <w:t xml:space="preserve">y and </w:t>
      </w:r>
      <w:r w:rsidR="005C02FD" w:rsidRPr="008649A6">
        <w:rPr>
          <w:rFonts w:ascii="Roboto" w:eastAsia="Arial" w:hAnsi="Roboto" w:cs="Arial"/>
          <w:color w:val="201F1E"/>
          <w:sz w:val="22"/>
          <w:szCs w:val="22"/>
          <w:lang w:eastAsia="en-GB"/>
        </w:rPr>
        <w:t>contains a greater number of large transactions</w:t>
      </w:r>
      <w:r w:rsidRPr="008649A6">
        <w:rPr>
          <w:rFonts w:ascii="Roboto" w:eastAsia="Arial" w:hAnsi="Roboto" w:cs="Arial"/>
          <w:color w:val="201F1E"/>
          <w:sz w:val="22"/>
          <w:szCs w:val="22"/>
          <w:vertAlign w:val="superscript"/>
          <w:lang w:eastAsia="en-GB"/>
        </w:rPr>
        <w:footnoteReference w:id="3"/>
      </w:r>
      <w:r w:rsidRPr="008649A6">
        <w:rPr>
          <w:rFonts w:ascii="Roboto" w:eastAsia="Arial" w:hAnsi="Roboto" w:cs="Arial"/>
          <w:color w:val="201F1E"/>
          <w:sz w:val="22"/>
          <w:szCs w:val="22"/>
          <w:lang w:eastAsia="en-GB"/>
        </w:rPr>
        <w:t>, therefore, the transactions are likely to be higher, and they will have to be much larger than German ones to affect competition. Consequently, we recommend increasing the threshold value to at least £350m.</w:t>
      </w:r>
    </w:p>
    <w:p w14:paraId="0B50D458" w14:textId="77777777" w:rsidR="0037749B" w:rsidRPr="008649A6" w:rsidRDefault="0037749B" w:rsidP="0037749B">
      <w:pPr>
        <w:shd w:val="clear" w:color="auto" w:fill="FFFFFF" w:themeFill="background1"/>
        <w:rPr>
          <w:rFonts w:ascii="Roboto" w:eastAsia="Arial" w:hAnsi="Roboto" w:cs="Arial"/>
          <w:color w:val="201F1E"/>
          <w:sz w:val="22"/>
          <w:szCs w:val="22"/>
          <w:lang w:eastAsia="en-GB"/>
        </w:rPr>
      </w:pPr>
    </w:p>
    <w:p w14:paraId="36EEE0A0" w14:textId="3BF6EC5E" w:rsidR="0037749B" w:rsidRPr="008649A6" w:rsidRDefault="0037749B" w:rsidP="0037749B">
      <w:pPr>
        <w:shd w:val="clear" w:color="auto" w:fill="FFFFFF" w:themeFill="background1"/>
        <w:rPr>
          <w:rFonts w:ascii="Roboto" w:eastAsia="Arial" w:hAnsi="Roboto" w:cs="Arial"/>
          <w:color w:val="201F1E"/>
          <w:sz w:val="22"/>
          <w:szCs w:val="22"/>
          <w:lang w:eastAsia="en-GB"/>
        </w:rPr>
      </w:pPr>
      <w:r w:rsidRPr="008649A6">
        <w:rPr>
          <w:rFonts w:ascii="Roboto" w:eastAsia="Arial" w:hAnsi="Roboto" w:cs="Arial"/>
          <w:color w:val="201F1E"/>
          <w:sz w:val="22"/>
          <w:szCs w:val="22"/>
          <w:lang w:eastAsia="en-GB"/>
        </w:rPr>
        <w:t xml:space="preserve">We also believe that keeping a low threshold could lead to further market distortions as transactions will attempt to stay below the threshold. This could generate negative incentives of big companies to offer less than the market value to buy a start-up, which could </w:t>
      </w:r>
      <w:r w:rsidR="00FD46B1">
        <w:rPr>
          <w:rFonts w:ascii="Roboto" w:eastAsia="Arial" w:hAnsi="Roboto" w:cs="Arial"/>
          <w:color w:val="201F1E"/>
          <w:sz w:val="22"/>
          <w:szCs w:val="22"/>
          <w:lang w:eastAsia="en-GB"/>
        </w:rPr>
        <w:t>even more greatly impact the incentives f</w:t>
      </w:r>
      <w:r w:rsidR="0070421A">
        <w:rPr>
          <w:rFonts w:ascii="Roboto" w:eastAsia="Arial" w:hAnsi="Roboto" w:cs="Arial"/>
          <w:color w:val="201F1E"/>
          <w:sz w:val="22"/>
          <w:szCs w:val="22"/>
          <w:lang w:eastAsia="en-GB"/>
        </w:rPr>
        <w:t>or start-up founders in the UK</w:t>
      </w:r>
      <w:r w:rsidRPr="008649A6">
        <w:rPr>
          <w:rFonts w:ascii="Roboto" w:eastAsia="Arial" w:hAnsi="Roboto" w:cs="Arial"/>
          <w:color w:val="201F1E"/>
          <w:sz w:val="22"/>
          <w:szCs w:val="22"/>
          <w:lang w:eastAsia="en-GB"/>
        </w:rPr>
        <w:t xml:space="preserve">. </w:t>
      </w:r>
    </w:p>
    <w:p w14:paraId="052C3DDC" w14:textId="77777777" w:rsidR="0037749B" w:rsidRPr="008649A6" w:rsidRDefault="0037749B" w:rsidP="0037749B">
      <w:pPr>
        <w:shd w:val="clear" w:color="auto" w:fill="FFFFFF" w:themeFill="background1"/>
        <w:rPr>
          <w:rFonts w:ascii="Roboto" w:eastAsia="Arial" w:hAnsi="Roboto" w:cs="Arial"/>
          <w:color w:val="201F1E"/>
          <w:sz w:val="22"/>
          <w:szCs w:val="22"/>
          <w:lang w:eastAsia="en-GB"/>
        </w:rPr>
      </w:pPr>
    </w:p>
    <w:p w14:paraId="14919231" w14:textId="77777777" w:rsidR="0037749B" w:rsidRPr="008649A6" w:rsidRDefault="0037749B" w:rsidP="0037749B">
      <w:pPr>
        <w:shd w:val="clear" w:color="auto" w:fill="FFFFFF" w:themeFill="background1"/>
        <w:rPr>
          <w:rFonts w:ascii="Roboto" w:eastAsia="Arial" w:hAnsi="Roboto" w:cs="Arial"/>
          <w:color w:val="201F1E"/>
          <w:sz w:val="22"/>
          <w:szCs w:val="22"/>
          <w:lang w:eastAsia="en-GB"/>
        </w:rPr>
      </w:pPr>
      <w:r w:rsidRPr="008649A6">
        <w:rPr>
          <w:rFonts w:ascii="Roboto" w:eastAsia="Arial" w:hAnsi="Roboto" w:cs="Arial"/>
          <w:color w:val="201F1E"/>
          <w:sz w:val="22"/>
          <w:szCs w:val="22"/>
          <w:lang w:eastAsia="en-GB"/>
        </w:rPr>
        <w:t>Similarly, we believe that the "UK Nexus" category, which is currently proposed as deals with "either assets or revenues, users, employees, R&amp;D activities, or legal presence in the UK", broadens the number of potentially pro-competition deals that will be reviewed. This is due to the nature of digital markets, which do not have the physical barriers of the other markets, making it very easy to be assigned in the "UK nexus" category.</w:t>
      </w:r>
    </w:p>
    <w:p w14:paraId="2FA2290F" w14:textId="77777777" w:rsidR="0037749B" w:rsidRPr="008649A6" w:rsidRDefault="0037749B" w:rsidP="0037749B">
      <w:pPr>
        <w:shd w:val="clear" w:color="auto" w:fill="FFFFFF" w:themeFill="background1"/>
        <w:rPr>
          <w:rFonts w:ascii="Roboto" w:eastAsia="Times New Roman" w:hAnsi="Roboto" w:cs="Times New Roman"/>
          <w:color w:val="201F1E"/>
          <w:sz w:val="22"/>
          <w:szCs w:val="22"/>
          <w:lang w:eastAsia="en-GB"/>
        </w:rPr>
      </w:pPr>
    </w:p>
    <w:p w14:paraId="7B0DF452" w14:textId="0BA051F6" w:rsidR="0037749B" w:rsidRPr="008649A6" w:rsidRDefault="00A703E7" w:rsidP="0037749B">
      <w:pPr>
        <w:shd w:val="clear" w:color="auto" w:fill="FFFFFF" w:themeFill="background1"/>
        <w:rPr>
          <w:rFonts w:ascii="Roboto" w:eastAsia="Arial" w:hAnsi="Roboto" w:cs="Arial"/>
          <w:color w:val="201F1E"/>
          <w:sz w:val="22"/>
          <w:szCs w:val="22"/>
          <w:lang w:eastAsia="en-GB"/>
        </w:rPr>
      </w:pPr>
      <w:r w:rsidRPr="008649A6">
        <w:rPr>
          <w:rFonts w:ascii="Roboto" w:eastAsia="Arial" w:hAnsi="Roboto" w:cs="Arial"/>
          <w:color w:val="201F1E"/>
          <w:sz w:val="22"/>
          <w:szCs w:val="22"/>
          <w:lang w:eastAsia="en-GB"/>
        </w:rPr>
        <w:t>Overall,</w:t>
      </w:r>
      <w:r w:rsidR="0047697C" w:rsidRPr="008649A6">
        <w:rPr>
          <w:rFonts w:ascii="Roboto" w:eastAsia="Arial" w:hAnsi="Roboto" w:cs="Arial"/>
          <w:color w:val="201F1E"/>
          <w:sz w:val="22"/>
          <w:szCs w:val="22"/>
          <w:lang w:eastAsia="en-GB"/>
        </w:rPr>
        <w:t xml:space="preserve"> </w:t>
      </w:r>
      <w:r w:rsidR="0037749B" w:rsidRPr="008649A6">
        <w:rPr>
          <w:rFonts w:ascii="Roboto" w:eastAsia="Arial" w:hAnsi="Roboto" w:cs="Arial"/>
          <w:color w:val="201F1E"/>
          <w:sz w:val="22"/>
          <w:szCs w:val="22"/>
          <w:lang w:eastAsia="en-GB"/>
        </w:rPr>
        <w:t>we believe that the objective of the policy should not be to review all M&amp;A, as this may generate inefficiencies and distortions to the markets. For the wellbeing of consumers, taxpayers and companies, the aim of the proposal should be to review only the deals that pose real risks to competition in digital markets</w:t>
      </w:r>
      <w:r w:rsidRPr="008649A6">
        <w:rPr>
          <w:rFonts w:ascii="Roboto" w:eastAsia="Arial" w:hAnsi="Roboto" w:cs="Arial"/>
          <w:color w:val="201F1E"/>
          <w:sz w:val="22"/>
          <w:szCs w:val="22"/>
          <w:lang w:eastAsia="en-GB"/>
        </w:rPr>
        <w:t xml:space="preserve"> and in their current form the proposals do not strike this balance. </w:t>
      </w:r>
    </w:p>
    <w:p w14:paraId="6162DFC1" w14:textId="77777777" w:rsidR="0037749B" w:rsidRPr="008649A6" w:rsidRDefault="0037749B" w:rsidP="0037749B">
      <w:pPr>
        <w:shd w:val="clear" w:color="auto" w:fill="FFFFFF"/>
        <w:rPr>
          <w:rFonts w:ascii="Roboto" w:eastAsia="Times New Roman" w:hAnsi="Roboto" w:cs="Calibri"/>
          <w:color w:val="201F1E"/>
          <w:sz w:val="22"/>
          <w:szCs w:val="22"/>
          <w:lang w:eastAsia="en-GB"/>
        </w:rPr>
      </w:pPr>
      <w:r w:rsidRPr="008649A6">
        <w:rPr>
          <w:rFonts w:ascii="Roboto" w:eastAsia="Times New Roman" w:hAnsi="Roboto" w:cs="Arial"/>
          <w:color w:val="201F1E"/>
          <w:sz w:val="22"/>
          <w:szCs w:val="22"/>
          <w:bdr w:val="none" w:sz="0" w:space="0" w:color="auto" w:frame="1"/>
          <w:lang w:eastAsia="en-GB"/>
        </w:rPr>
        <w:t> </w:t>
      </w:r>
    </w:p>
    <w:p w14:paraId="5B7BE080" w14:textId="4DBA6D79" w:rsidR="0037749B" w:rsidRPr="008649A6" w:rsidRDefault="0037749B" w:rsidP="0037749B">
      <w:pPr>
        <w:shd w:val="clear" w:color="auto" w:fill="FFFFFF" w:themeFill="background1"/>
        <w:rPr>
          <w:rFonts w:ascii="Roboto" w:eastAsia="Times New Roman" w:hAnsi="Roboto" w:cs="Arial"/>
          <w:color w:val="201F1E"/>
          <w:sz w:val="22"/>
          <w:szCs w:val="22"/>
          <w:lang w:eastAsia="en-GB"/>
        </w:rPr>
      </w:pPr>
      <w:r w:rsidRPr="008649A6">
        <w:rPr>
          <w:rFonts w:ascii="Roboto" w:eastAsia="Arial" w:hAnsi="Roboto" w:cs="Arial"/>
          <w:b/>
          <w:bCs/>
          <w:color w:val="002060"/>
          <w:sz w:val="22"/>
          <w:szCs w:val="22"/>
          <w:lang w:eastAsia="en-GB"/>
        </w:rPr>
        <w:t>What are the benefits and risks of introducing mandatory merger reviews for a subset of the largest transactions involving firms with Strategic Market Status</w:t>
      </w:r>
      <w:r w:rsidR="00FC1658" w:rsidRPr="008649A6">
        <w:rPr>
          <w:rFonts w:ascii="Roboto" w:eastAsia="Arial" w:hAnsi="Roboto" w:cs="Arial"/>
          <w:b/>
          <w:bCs/>
          <w:color w:val="002060"/>
          <w:sz w:val="22"/>
          <w:szCs w:val="22"/>
          <w:lang w:eastAsia="en-GB"/>
        </w:rPr>
        <w:t xml:space="preserve">: </w:t>
      </w:r>
      <w:r w:rsidRPr="008649A6">
        <w:rPr>
          <w:rFonts w:ascii="Roboto" w:eastAsia="Times New Roman" w:hAnsi="Roboto" w:cs="Arial"/>
          <w:color w:val="201F1E"/>
          <w:sz w:val="22"/>
          <w:szCs w:val="22"/>
          <w:lang w:eastAsia="en-GB"/>
        </w:rPr>
        <w:t xml:space="preserve">Adding a requirement for mandatory merger review will increase business costs and make the CMA process more </w:t>
      </w:r>
      <w:proofErr w:type="gramStart"/>
      <w:r w:rsidRPr="008649A6">
        <w:rPr>
          <w:rFonts w:ascii="Roboto" w:eastAsia="Times New Roman" w:hAnsi="Roboto" w:cs="Arial"/>
          <w:color w:val="201F1E"/>
          <w:sz w:val="22"/>
          <w:szCs w:val="22"/>
          <w:lang w:eastAsia="en-GB"/>
        </w:rPr>
        <w:t>difficult.</w:t>
      </w:r>
      <w:proofErr w:type="gramEnd"/>
      <w:r w:rsidRPr="008649A6">
        <w:rPr>
          <w:rFonts w:ascii="Roboto" w:eastAsia="Times New Roman" w:hAnsi="Roboto" w:cs="Arial"/>
          <w:color w:val="201F1E"/>
          <w:sz w:val="22"/>
          <w:szCs w:val="22"/>
          <w:lang w:eastAsia="en-GB"/>
        </w:rPr>
        <w:t xml:space="preserve"> As a result, this process is unlikely to be less “resource intensive and time consuming for both the CMA and the merging firms", as the consultation document suggests, because an initial phase 1 investigation would be required, regardless of whether the CMA considers there to be any competition issues.</w:t>
      </w:r>
    </w:p>
    <w:p w14:paraId="3A607D2B" w14:textId="77777777" w:rsidR="0037749B" w:rsidRPr="008649A6" w:rsidRDefault="0037749B" w:rsidP="0037749B">
      <w:pPr>
        <w:shd w:val="clear" w:color="auto" w:fill="FFFFFF" w:themeFill="background1"/>
        <w:rPr>
          <w:rFonts w:ascii="Roboto" w:eastAsia="Times New Roman" w:hAnsi="Roboto" w:cs="Times New Roman"/>
          <w:color w:val="201F1E"/>
          <w:sz w:val="22"/>
          <w:szCs w:val="22"/>
          <w:lang w:eastAsia="en-GB"/>
        </w:rPr>
      </w:pPr>
    </w:p>
    <w:p w14:paraId="22AEBF54" w14:textId="77777777" w:rsidR="0037749B" w:rsidRPr="008649A6" w:rsidRDefault="0037749B" w:rsidP="0037749B">
      <w:pPr>
        <w:shd w:val="clear" w:color="auto" w:fill="FFFFFF" w:themeFill="background1"/>
        <w:rPr>
          <w:rFonts w:ascii="Roboto" w:eastAsia="Times New Roman" w:hAnsi="Roboto" w:cs="Arial"/>
          <w:color w:val="201F1E"/>
          <w:sz w:val="22"/>
          <w:szCs w:val="22"/>
          <w:lang w:eastAsia="en-GB"/>
        </w:rPr>
      </w:pPr>
      <w:r w:rsidRPr="008649A6">
        <w:rPr>
          <w:rFonts w:ascii="Roboto" w:eastAsia="Times New Roman" w:hAnsi="Roboto" w:cs="Arial"/>
          <w:color w:val="201F1E"/>
          <w:sz w:val="22"/>
          <w:szCs w:val="22"/>
          <w:lang w:eastAsia="en-GB"/>
        </w:rPr>
        <w:t xml:space="preserve">This will not only affect large companies, as it has been demonstrated that the more difficult it is to sell, the greater the impact on start-up profits. Furthermore, this will also affect start-ups more proportionally as they typically have lower budgets to deal with legal issues than large companies. This has been reported by members and the risk is the UK to become a more difficult place to do business. </w:t>
      </w:r>
    </w:p>
    <w:p w14:paraId="24EEB1CA" w14:textId="77777777" w:rsidR="0037749B" w:rsidRPr="008649A6" w:rsidRDefault="0037749B" w:rsidP="0037749B">
      <w:pPr>
        <w:shd w:val="clear" w:color="auto" w:fill="FFFFFF" w:themeFill="background1"/>
        <w:rPr>
          <w:rFonts w:ascii="Roboto" w:eastAsia="Times New Roman" w:hAnsi="Roboto" w:cs="Arial"/>
          <w:color w:val="201F1E"/>
          <w:sz w:val="22"/>
          <w:szCs w:val="22"/>
          <w:lang w:eastAsia="en-GB"/>
        </w:rPr>
      </w:pPr>
    </w:p>
    <w:p w14:paraId="742755AA" w14:textId="77777777" w:rsidR="0037749B" w:rsidRPr="008649A6" w:rsidRDefault="0037749B" w:rsidP="0037749B">
      <w:pPr>
        <w:shd w:val="clear" w:color="auto" w:fill="FFFFFF" w:themeFill="background1"/>
        <w:rPr>
          <w:rFonts w:ascii="Roboto" w:eastAsia="Times New Roman" w:hAnsi="Roboto" w:cs="Arial"/>
          <w:color w:val="201F1E"/>
          <w:sz w:val="22"/>
          <w:szCs w:val="22"/>
          <w:lang w:eastAsia="en-GB"/>
        </w:rPr>
      </w:pPr>
      <w:r w:rsidRPr="008649A6">
        <w:rPr>
          <w:rFonts w:ascii="Roboto" w:eastAsia="Times New Roman" w:hAnsi="Roboto" w:cs="Arial"/>
          <w:color w:val="201F1E"/>
          <w:sz w:val="22"/>
          <w:szCs w:val="22"/>
          <w:lang w:eastAsia="en-GB"/>
        </w:rPr>
        <w:t>Finally, the options of a fast-track system for acquisitions that clearly do not raise competition concerns are a good idea and worth continuing to discuss. However, we consider that the best approach is the option that the SMS merger regime operates purely as a voluntary regime (as per the existing merger regime), where the CMA has the power to ‘call in’ for review according to some set of criteria, making sure the deal poses a real risk to competition.</w:t>
      </w:r>
    </w:p>
    <w:p w14:paraId="240E5F4F" w14:textId="77777777" w:rsidR="0037749B" w:rsidRPr="008649A6" w:rsidRDefault="0037749B" w:rsidP="0037749B">
      <w:pPr>
        <w:shd w:val="clear" w:color="auto" w:fill="FFFFFF"/>
        <w:rPr>
          <w:rFonts w:ascii="Roboto" w:eastAsia="Times New Roman" w:hAnsi="Roboto" w:cs="Arial"/>
          <w:color w:val="201F1E"/>
          <w:sz w:val="22"/>
          <w:szCs w:val="22"/>
          <w:bdr w:val="none" w:sz="0" w:space="0" w:color="auto" w:frame="1"/>
          <w:lang w:eastAsia="en-GB"/>
        </w:rPr>
      </w:pPr>
    </w:p>
    <w:p w14:paraId="4422A723" w14:textId="189CD287" w:rsidR="0037749B" w:rsidRPr="008649A6" w:rsidRDefault="0037749B" w:rsidP="0037749B">
      <w:pPr>
        <w:shd w:val="clear" w:color="auto" w:fill="FFFFFF" w:themeFill="background1"/>
        <w:rPr>
          <w:rFonts w:ascii="Roboto" w:eastAsia="Arial" w:hAnsi="Roboto" w:cs="Arial"/>
          <w:b/>
          <w:bCs/>
          <w:color w:val="002060"/>
          <w:sz w:val="22"/>
          <w:szCs w:val="22"/>
          <w:lang w:eastAsia="en-GB"/>
        </w:rPr>
      </w:pPr>
      <w:r w:rsidRPr="008649A6">
        <w:rPr>
          <w:rFonts w:ascii="Roboto" w:eastAsia="Arial" w:hAnsi="Roboto" w:cs="Arial"/>
          <w:b/>
          <w:bCs/>
          <w:color w:val="002060"/>
          <w:sz w:val="22"/>
          <w:szCs w:val="22"/>
          <w:lang w:eastAsia="en-GB"/>
        </w:rPr>
        <w:t>What are the benefits and risks, particularly with regard to innovation and investment, of amending the substantive test probability standard used during in-depth phase 2 investigations to enable increased intervention in harmful mergers involving firms with Strategic Market Statu</w:t>
      </w:r>
      <w:r w:rsidR="001341C7" w:rsidRPr="008649A6">
        <w:rPr>
          <w:rFonts w:ascii="Roboto" w:eastAsia="Arial" w:hAnsi="Roboto" w:cs="Arial"/>
          <w:b/>
          <w:bCs/>
          <w:color w:val="002060"/>
          <w:sz w:val="22"/>
          <w:szCs w:val="22"/>
          <w:lang w:eastAsia="en-GB"/>
        </w:rPr>
        <w:t xml:space="preserve">s: </w:t>
      </w:r>
      <w:r w:rsidRPr="008649A6">
        <w:rPr>
          <w:rFonts w:ascii="Roboto" w:eastAsia="Arial" w:hAnsi="Roboto" w:cs="Arial"/>
          <w:sz w:val="22"/>
          <w:szCs w:val="22"/>
          <w:lang w:eastAsia="en-GB"/>
        </w:rPr>
        <w:t xml:space="preserve">Currently, the CMA system works in a two-phase process, applying a different threshold to the likelihood of a substantial </w:t>
      </w:r>
      <w:r w:rsidRPr="008649A6">
        <w:rPr>
          <w:rFonts w:ascii="Roboto" w:eastAsia="Arial" w:hAnsi="Roboto" w:cs="Arial"/>
          <w:color w:val="333333"/>
          <w:sz w:val="22"/>
          <w:szCs w:val="22"/>
          <w:lang w:eastAsia="en-GB"/>
        </w:rPr>
        <w:t>lessening of competition</w:t>
      </w:r>
      <w:r w:rsidRPr="008649A6">
        <w:rPr>
          <w:rFonts w:ascii="Roboto" w:eastAsia="Arial" w:hAnsi="Roboto" w:cs="Arial"/>
          <w:sz w:val="22"/>
          <w:szCs w:val="22"/>
          <w:lang w:eastAsia="en-GB"/>
        </w:rPr>
        <w:t xml:space="preserve"> (SLC) in each </w:t>
      </w:r>
      <w:proofErr w:type="gramStart"/>
      <w:r w:rsidRPr="008649A6">
        <w:rPr>
          <w:rFonts w:ascii="Roboto" w:eastAsia="Arial" w:hAnsi="Roboto" w:cs="Arial"/>
          <w:sz w:val="22"/>
          <w:szCs w:val="22"/>
          <w:lang w:eastAsia="en-GB"/>
        </w:rPr>
        <w:t>stage.</w:t>
      </w:r>
      <w:proofErr w:type="gramEnd"/>
      <w:r w:rsidRPr="008649A6">
        <w:rPr>
          <w:rFonts w:ascii="Roboto" w:eastAsia="Arial" w:hAnsi="Roboto" w:cs="Arial"/>
          <w:sz w:val="22"/>
          <w:szCs w:val="22"/>
          <w:lang w:eastAsia="en-GB"/>
        </w:rPr>
        <w:t xml:space="preserve"> In the first phase, if the CMA finds a ‘realistic prospect’ of an </w:t>
      </w:r>
      <w:r w:rsidRPr="008649A6">
        <w:rPr>
          <w:rFonts w:ascii="Roboto" w:eastAsia="Arial" w:hAnsi="Roboto" w:cs="Arial"/>
          <w:color w:val="333333"/>
          <w:sz w:val="22"/>
          <w:szCs w:val="22"/>
          <w:lang w:eastAsia="en-GB"/>
        </w:rPr>
        <w:t xml:space="preserve">SLC </w:t>
      </w:r>
      <w:proofErr w:type="gramStart"/>
      <w:r w:rsidRPr="008649A6">
        <w:rPr>
          <w:rFonts w:ascii="Roboto" w:eastAsia="Arial" w:hAnsi="Roboto" w:cs="Arial"/>
          <w:color w:val="333333"/>
          <w:sz w:val="22"/>
          <w:szCs w:val="22"/>
          <w:lang w:eastAsia="en-GB"/>
        </w:rPr>
        <w:t>as a result of</w:t>
      </w:r>
      <w:proofErr w:type="gramEnd"/>
      <w:r w:rsidRPr="008649A6">
        <w:rPr>
          <w:rFonts w:ascii="Roboto" w:eastAsia="Arial" w:hAnsi="Roboto" w:cs="Arial"/>
          <w:color w:val="333333"/>
          <w:sz w:val="22"/>
          <w:szCs w:val="22"/>
          <w:lang w:eastAsia="en-GB"/>
        </w:rPr>
        <w:t xml:space="preserve"> the merger, the process is designated to the phase two assessment. In that stage, </w:t>
      </w:r>
      <w:r w:rsidRPr="008649A6">
        <w:rPr>
          <w:rFonts w:ascii="Roboto" w:eastAsia="Arial" w:hAnsi="Roboto" w:cs="Arial"/>
          <w:sz w:val="22"/>
          <w:szCs w:val="22"/>
          <w:lang w:eastAsia="en-GB"/>
        </w:rPr>
        <w:t>the CMA can only intervene in a merger where the likelihood of harm is more than 50% (that is, on the ‘balance of probabilities’).</w:t>
      </w:r>
      <w:r w:rsidRPr="008649A6">
        <w:rPr>
          <w:rFonts w:ascii="Roboto" w:eastAsia="Arial" w:hAnsi="Roboto" w:cs="Arial"/>
          <w:sz w:val="22"/>
          <w:szCs w:val="22"/>
          <w:vertAlign w:val="superscript"/>
          <w:lang w:eastAsia="en-GB"/>
        </w:rPr>
        <w:footnoteReference w:id="4"/>
      </w:r>
    </w:p>
    <w:p w14:paraId="0072D2D8" w14:textId="77777777" w:rsidR="0037749B" w:rsidRPr="008649A6" w:rsidRDefault="0037749B" w:rsidP="0037749B">
      <w:pPr>
        <w:rPr>
          <w:rFonts w:ascii="Roboto" w:eastAsia="Arial" w:hAnsi="Roboto" w:cs="Arial"/>
          <w:sz w:val="22"/>
          <w:szCs w:val="22"/>
          <w:lang w:eastAsia="en-GB"/>
        </w:rPr>
      </w:pPr>
    </w:p>
    <w:p w14:paraId="500F55E0" w14:textId="77777777" w:rsidR="0037749B" w:rsidRPr="008649A6" w:rsidRDefault="0037749B" w:rsidP="0037749B">
      <w:pPr>
        <w:rPr>
          <w:rFonts w:ascii="Roboto" w:eastAsia="Arial" w:hAnsi="Roboto" w:cs="Arial"/>
          <w:sz w:val="22"/>
          <w:szCs w:val="22"/>
          <w:lang w:eastAsia="en-GB"/>
        </w:rPr>
      </w:pPr>
      <w:r w:rsidRPr="008649A6">
        <w:rPr>
          <w:rFonts w:ascii="Roboto" w:eastAsia="Arial" w:hAnsi="Roboto" w:cs="Arial"/>
          <w:sz w:val="22"/>
          <w:szCs w:val="22"/>
          <w:lang w:eastAsia="en-GB"/>
        </w:rPr>
        <w:t>The current system ensures that the CMA proves that it is ‘more likely than not’ that harm could arise from the deal. Reducing this likelihood opens the door for the CMA to cancel deals that are unlikely to have an impact on competition. This is perceived by the sector as a considerable measure of power and discretion for an entity over the market.</w:t>
      </w:r>
    </w:p>
    <w:p w14:paraId="775E4F0F" w14:textId="77777777" w:rsidR="0037749B" w:rsidRPr="008649A6" w:rsidRDefault="0037749B" w:rsidP="0037749B">
      <w:pPr>
        <w:rPr>
          <w:rFonts w:ascii="Roboto" w:eastAsia="Arial" w:hAnsi="Roboto" w:cs="Arial"/>
          <w:sz w:val="22"/>
          <w:szCs w:val="22"/>
          <w:lang w:eastAsia="en-GB"/>
        </w:rPr>
      </w:pPr>
    </w:p>
    <w:p w14:paraId="780BF233" w14:textId="77777777" w:rsidR="0037749B" w:rsidRPr="008649A6" w:rsidRDefault="0037749B" w:rsidP="0037749B">
      <w:pPr>
        <w:rPr>
          <w:rFonts w:ascii="Roboto" w:eastAsia="Arial" w:hAnsi="Roboto" w:cs="Arial"/>
          <w:sz w:val="22"/>
          <w:szCs w:val="22"/>
          <w:lang w:eastAsia="en-GB"/>
        </w:rPr>
      </w:pPr>
      <w:r w:rsidRPr="008649A6">
        <w:rPr>
          <w:rFonts w:ascii="Roboto" w:eastAsia="Arial" w:hAnsi="Roboto" w:cs="Arial"/>
          <w:sz w:val="22"/>
          <w:szCs w:val="22"/>
          <w:lang w:eastAsia="en-GB"/>
        </w:rPr>
        <w:t>The effects of this measure will impact investment, where companies will be discouraged from investing due to the possibility of cancelling agreements even when there is no great possibility of affecting competition.</w:t>
      </w:r>
    </w:p>
    <w:p w14:paraId="7D578330" w14:textId="77777777" w:rsidR="0037749B" w:rsidRPr="008649A6" w:rsidRDefault="0037749B" w:rsidP="0037749B">
      <w:pPr>
        <w:rPr>
          <w:rFonts w:ascii="Roboto" w:eastAsia="Times New Roman" w:hAnsi="Roboto" w:cs="Times New Roman"/>
          <w:sz w:val="22"/>
          <w:szCs w:val="22"/>
          <w:lang w:eastAsia="en-GB"/>
        </w:rPr>
      </w:pPr>
    </w:p>
    <w:p w14:paraId="2150C199" w14:textId="77777777" w:rsidR="0037749B" w:rsidRPr="008649A6" w:rsidRDefault="0037749B" w:rsidP="0037749B">
      <w:pPr>
        <w:rPr>
          <w:rFonts w:ascii="Roboto" w:eastAsia="Arial" w:hAnsi="Roboto" w:cs="Arial"/>
          <w:sz w:val="22"/>
          <w:szCs w:val="22"/>
          <w:lang w:eastAsia="en-GB"/>
        </w:rPr>
      </w:pPr>
      <w:r w:rsidRPr="008649A6">
        <w:rPr>
          <w:rFonts w:ascii="Roboto" w:eastAsia="Arial" w:hAnsi="Roboto" w:cs="Arial"/>
          <w:sz w:val="22"/>
          <w:szCs w:val="22"/>
          <w:lang w:eastAsia="en-GB"/>
        </w:rPr>
        <w:t>Also, there are two arguments proposed in the document that we believe are unlikely to happen in practise. First, it is stated that, because there are no changes in phase one, the proposed modifications “would only affect a small number of mergers”. This is obviously something that will not happen in practice, because the whole process is designed so that the M&amp;A of the SMS firms reach phase 2. Report in advance, low transaction value threshold, combined with a 'UK nexus, and mandatory merger review for a subset of SMS transactions will increase the number of deals that go to phase 1, which will inevitably lead to a greater number of deals that go to phase 2 because the conditions of phase 1 are not modified. Once in phase 2, the probability that the deals will be cancelled is increased (even with less than 50% probability of affecting the competition). As a result, the overall number of cases that will be cancelled by the CMA will increase considerably.</w:t>
      </w:r>
    </w:p>
    <w:p w14:paraId="321FD97C" w14:textId="77777777" w:rsidR="0037749B" w:rsidRPr="008649A6" w:rsidRDefault="0037749B" w:rsidP="0037749B">
      <w:pPr>
        <w:shd w:val="clear" w:color="auto" w:fill="FFFFFF" w:themeFill="background1"/>
        <w:rPr>
          <w:rFonts w:ascii="Roboto" w:eastAsia="Times New Roman" w:hAnsi="Roboto" w:cs="Times New Roman"/>
          <w:i/>
          <w:iCs/>
          <w:sz w:val="22"/>
          <w:szCs w:val="22"/>
          <w:lang w:eastAsia="en-GB"/>
        </w:rPr>
      </w:pPr>
    </w:p>
    <w:p w14:paraId="0AE727CB" w14:textId="77777777" w:rsidR="0037749B" w:rsidRPr="008649A6" w:rsidRDefault="0037749B" w:rsidP="0037749B">
      <w:pPr>
        <w:shd w:val="clear" w:color="auto" w:fill="FFFFFF" w:themeFill="background1"/>
        <w:rPr>
          <w:rFonts w:ascii="Roboto" w:eastAsia="Arial" w:hAnsi="Roboto" w:cs="Arial"/>
          <w:sz w:val="22"/>
          <w:szCs w:val="22"/>
          <w:lang w:eastAsia="en-GB"/>
        </w:rPr>
      </w:pPr>
      <w:r w:rsidRPr="008649A6">
        <w:rPr>
          <w:rFonts w:ascii="Roboto" w:eastAsia="Arial" w:hAnsi="Roboto" w:cs="Arial"/>
          <w:sz w:val="22"/>
          <w:szCs w:val="22"/>
          <w:lang w:eastAsia="en-GB"/>
        </w:rPr>
        <w:t xml:space="preserve">Second, the proposal </w:t>
      </w:r>
      <w:proofErr w:type="gramStart"/>
      <w:r w:rsidRPr="008649A6">
        <w:rPr>
          <w:rFonts w:ascii="Roboto" w:eastAsia="Arial" w:hAnsi="Roboto" w:cs="Arial"/>
          <w:sz w:val="22"/>
          <w:szCs w:val="22"/>
          <w:lang w:eastAsia="en-GB"/>
        </w:rPr>
        <w:t>is considered to be</w:t>
      </w:r>
      <w:proofErr w:type="gramEnd"/>
      <w:r w:rsidRPr="008649A6">
        <w:rPr>
          <w:rFonts w:ascii="Roboto" w:eastAsia="Arial" w:hAnsi="Roboto" w:cs="Arial"/>
          <w:sz w:val="22"/>
          <w:szCs w:val="22"/>
          <w:lang w:eastAsia="en-GB"/>
        </w:rPr>
        <w:t xml:space="preserve"> “not as interventionist” as other alternatives, but more interventionist that the current system. However, we believe that the current powers of the CMA are sufficiently interventionist and any drift towards more interventionism in M&amp;A is likely to negatively affect the market.</w:t>
      </w:r>
    </w:p>
    <w:p w14:paraId="60EE3DA2" w14:textId="77777777" w:rsidR="0037749B" w:rsidRPr="008649A6" w:rsidRDefault="0037749B" w:rsidP="0037749B">
      <w:pPr>
        <w:shd w:val="clear" w:color="auto" w:fill="FFFFFF" w:themeFill="background1"/>
        <w:rPr>
          <w:rFonts w:ascii="Roboto" w:eastAsia="Times New Roman" w:hAnsi="Roboto" w:cs="Times New Roman"/>
          <w:i/>
          <w:iCs/>
          <w:sz w:val="22"/>
          <w:szCs w:val="22"/>
          <w:lang w:eastAsia="en-GB"/>
        </w:rPr>
      </w:pPr>
    </w:p>
    <w:p w14:paraId="2EBF541B" w14:textId="77777777" w:rsidR="0037749B" w:rsidRPr="008649A6" w:rsidRDefault="0037749B" w:rsidP="0037749B">
      <w:pPr>
        <w:spacing w:after="160" w:line="259" w:lineRule="auto"/>
        <w:rPr>
          <w:rFonts w:ascii="Roboto" w:eastAsia="Arial" w:hAnsi="Roboto" w:cs="Arial"/>
          <w:sz w:val="22"/>
          <w:szCs w:val="22"/>
          <w:lang w:eastAsia="en-GB"/>
        </w:rPr>
      </w:pPr>
      <w:r w:rsidRPr="008649A6">
        <w:rPr>
          <w:rFonts w:ascii="Roboto" w:eastAsia="Arial" w:hAnsi="Roboto" w:cs="Arial"/>
          <w:sz w:val="22"/>
          <w:szCs w:val="22"/>
          <w:lang w:eastAsia="en-GB"/>
        </w:rPr>
        <w:t>The current increase in CMA interventions in M&amp;A suggests that this entity has already sufficient mechanisms and powers to enforce in cases where there is likelihood of SLC. While from 2003 to 2017 only 50% of deals referred for in-depth scrutiny were blocked, abandoned, or required remedies, this number has risen to 81% since the beginning of 2019</w:t>
      </w:r>
      <w:r w:rsidRPr="008649A6">
        <w:rPr>
          <w:rFonts w:ascii="Roboto" w:eastAsia="Arial" w:hAnsi="Roboto" w:cs="Arial"/>
          <w:sz w:val="22"/>
          <w:szCs w:val="22"/>
          <w:vertAlign w:val="superscript"/>
          <w:lang w:eastAsia="en-GB"/>
        </w:rPr>
        <w:footnoteReference w:id="5"/>
      </w:r>
      <w:r w:rsidRPr="008649A6">
        <w:rPr>
          <w:rFonts w:ascii="Roboto" w:eastAsia="Arial" w:hAnsi="Roboto" w:cs="Arial"/>
          <w:sz w:val="22"/>
          <w:szCs w:val="22"/>
          <w:lang w:eastAsia="en-GB"/>
        </w:rPr>
        <w:t>. In the current system there is already a high risk of over-enforcement.</w:t>
      </w:r>
      <w:r w:rsidRPr="008649A6">
        <w:rPr>
          <w:rFonts w:ascii="Roboto" w:eastAsia="Arial" w:hAnsi="Roboto" w:cs="Arial"/>
          <w:sz w:val="22"/>
          <w:szCs w:val="22"/>
          <w:vertAlign w:val="superscript"/>
          <w:lang w:eastAsia="en-GB"/>
        </w:rPr>
        <w:footnoteReference w:id="6"/>
      </w:r>
      <w:r w:rsidRPr="008649A6">
        <w:rPr>
          <w:rFonts w:ascii="Roboto" w:eastAsia="Arial" w:hAnsi="Roboto" w:cs="Arial"/>
          <w:sz w:val="22"/>
          <w:szCs w:val="22"/>
          <w:lang w:eastAsia="en-GB"/>
        </w:rPr>
        <w:t xml:space="preserve"> </w:t>
      </w:r>
    </w:p>
    <w:p w14:paraId="7ADEB959" w14:textId="77777777" w:rsidR="00B1449F" w:rsidRPr="008649A6" w:rsidRDefault="00B1449F">
      <w:pPr>
        <w:rPr>
          <w:rFonts w:ascii="Roboto" w:hAnsi="Roboto"/>
          <w:b/>
          <w:bCs/>
          <w:sz w:val="22"/>
          <w:szCs w:val="22"/>
        </w:rPr>
      </w:pPr>
    </w:p>
    <w:sectPr w:rsidR="00B1449F" w:rsidRPr="008649A6" w:rsidSect="002B09B6">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C5D9" w14:textId="77777777" w:rsidR="00275BEA" w:rsidRDefault="00275BEA" w:rsidP="00A74FF1">
      <w:r>
        <w:separator/>
      </w:r>
    </w:p>
  </w:endnote>
  <w:endnote w:type="continuationSeparator" w:id="0">
    <w:p w14:paraId="5B0D5D98" w14:textId="77777777" w:rsidR="00275BEA" w:rsidRDefault="00275BEA" w:rsidP="00A7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Google Sans">
    <w:altName w:val="Calibri"/>
    <w:panose1 w:val="020B0604020202020204"/>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 w:name="Roboto Medium">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7349127"/>
      <w:docPartObj>
        <w:docPartGallery w:val="Page Numbers (Bottom of Page)"/>
        <w:docPartUnique/>
      </w:docPartObj>
    </w:sdtPr>
    <w:sdtEndPr>
      <w:rPr>
        <w:rStyle w:val="PageNumber"/>
      </w:rPr>
    </w:sdtEndPr>
    <w:sdtContent>
      <w:p w14:paraId="083820A2" w14:textId="38977737" w:rsidR="002B09B6" w:rsidRDefault="002B09B6" w:rsidP="00C815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D32845" w14:textId="77777777" w:rsidR="002B09B6" w:rsidRDefault="002B09B6" w:rsidP="002B0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132073"/>
      <w:docPartObj>
        <w:docPartGallery w:val="Page Numbers (Bottom of Page)"/>
        <w:docPartUnique/>
      </w:docPartObj>
    </w:sdtPr>
    <w:sdtEndPr>
      <w:rPr>
        <w:rStyle w:val="PageNumber"/>
      </w:rPr>
    </w:sdtEndPr>
    <w:sdtContent>
      <w:p w14:paraId="18EBDCA8" w14:textId="7CC2383A" w:rsidR="002B09B6" w:rsidRDefault="002B09B6" w:rsidP="00C815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E24AFB" w14:textId="77777777" w:rsidR="002B09B6" w:rsidRDefault="002B09B6" w:rsidP="002B09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F699" w14:textId="77777777" w:rsidR="00254387" w:rsidRDefault="00254387" w:rsidP="002543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E557" w14:textId="77777777" w:rsidR="00275BEA" w:rsidRDefault="00275BEA" w:rsidP="00A74FF1">
      <w:r>
        <w:separator/>
      </w:r>
    </w:p>
  </w:footnote>
  <w:footnote w:type="continuationSeparator" w:id="0">
    <w:p w14:paraId="57909E27" w14:textId="77777777" w:rsidR="00275BEA" w:rsidRDefault="00275BEA" w:rsidP="00A74FF1">
      <w:r>
        <w:continuationSeparator/>
      </w:r>
    </w:p>
  </w:footnote>
  <w:footnote w:id="1">
    <w:p w14:paraId="7FCC32C7" w14:textId="512B79AF" w:rsidR="001D3F7C" w:rsidRDefault="001D3F7C">
      <w:pPr>
        <w:pStyle w:val="FootnoteText"/>
      </w:pPr>
      <w:r>
        <w:rPr>
          <w:rStyle w:val="FootnoteReference"/>
        </w:rPr>
        <w:footnoteRef/>
      </w:r>
      <w:r>
        <w:t xml:space="preserve"> </w:t>
      </w:r>
      <w:hyperlink r:id="rId1" w:history="1">
        <w:r w:rsidR="00EE36A6" w:rsidRPr="00EE36A6">
          <w:rPr>
            <w:rStyle w:val="Hyperlink"/>
          </w:rPr>
          <w:t>After raising ‘astonishingly high’ investment, UK tech scaleups must now consider their future impact</w:t>
        </w:r>
      </w:hyperlink>
      <w:r w:rsidR="00EE36A6">
        <w:t xml:space="preserve"> – tech nation 2021</w:t>
      </w:r>
    </w:p>
  </w:footnote>
  <w:footnote w:id="2">
    <w:p w14:paraId="442FEED7" w14:textId="09F7C3B4" w:rsidR="00615D15" w:rsidRDefault="00615D15">
      <w:pPr>
        <w:pStyle w:val="FootnoteText"/>
      </w:pPr>
      <w:r>
        <w:rPr>
          <w:rStyle w:val="FootnoteReference"/>
        </w:rPr>
        <w:footnoteRef/>
      </w:r>
      <w:r>
        <w:t xml:space="preserve"> </w:t>
      </w:r>
      <w:hyperlink r:id="rId2" w:history="1">
        <w:r w:rsidR="0021493C" w:rsidRPr="0021493C">
          <w:rPr>
            <w:rStyle w:val="Hyperlink"/>
          </w:rPr>
          <w:t>Digital Regulation: driving growth and unlocking innovation</w:t>
        </w:r>
      </w:hyperlink>
      <w:r w:rsidR="0021493C">
        <w:t xml:space="preserve"> – DCMS 2021</w:t>
      </w:r>
    </w:p>
  </w:footnote>
  <w:footnote w:id="3">
    <w:p w14:paraId="5FBD81A5" w14:textId="77777777" w:rsidR="0037749B" w:rsidRDefault="0037749B" w:rsidP="0037749B">
      <w:pPr>
        <w:pStyle w:val="FootnoteText"/>
      </w:pPr>
      <w:r w:rsidRPr="2EB514B0">
        <w:rPr>
          <w:rStyle w:val="FootnoteReference"/>
        </w:rPr>
        <w:footnoteRef/>
      </w:r>
      <w:r w:rsidRPr="2EB514B0">
        <w:t xml:space="preserve"> Tech Nation report 2021.</w:t>
      </w:r>
    </w:p>
  </w:footnote>
  <w:footnote w:id="4">
    <w:p w14:paraId="603168BD" w14:textId="77777777" w:rsidR="0037749B" w:rsidRDefault="0037749B" w:rsidP="0037749B">
      <w:pPr>
        <w:pStyle w:val="FootnoteText"/>
      </w:pPr>
      <w:r w:rsidRPr="40D02CE6">
        <w:rPr>
          <w:rStyle w:val="FootnoteReference"/>
        </w:rPr>
        <w:footnoteRef/>
      </w:r>
      <w:r w:rsidRPr="40D02CE6">
        <w:t>https://assets.publishing.service.gov.uk/government/uploads/system/uploads/attachment_data/file/970333/CMA18_2021version-.pdf</w:t>
      </w:r>
    </w:p>
  </w:footnote>
  <w:footnote w:id="5">
    <w:p w14:paraId="628C0309" w14:textId="77777777" w:rsidR="0037749B" w:rsidRDefault="0037749B" w:rsidP="0037749B">
      <w:pPr>
        <w:rPr>
          <w:sz w:val="20"/>
          <w:szCs w:val="20"/>
        </w:rPr>
      </w:pPr>
      <w:r w:rsidRPr="40D02CE6">
        <w:rPr>
          <w:rStyle w:val="FootnoteReference"/>
          <w:sz w:val="20"/>
          <w:szCs w:val="20"/>
        </w:rPr>
        <w:footnoteRef/>
      </w:r>
      <w:r w:rsidRPr="40D02CE6">
        <w:rPr>
          <w:sz w:val="20"/>
          <w:szCs w:val="20"/>
        </w:rPr>
        <w:t xml:space="preserve"> Platypus: UK Merger Control Analysis, available at: </w:t>
      </w:r>
      <w:hyperlink r:id="rId3">
        <w:r w:rsidRPr="40D02CE6">
          <w:rPr>
            <w:rStyle w:val="Hyperlink"/>
            <w:color w:val="auto"/>
            <w:sz w:val="20"/>
            <w:szCs w:val="20"/>
          </w:rPr>
          <w:t>https://www.linklaters.com/en/</w:t>
        </w:r>
      </w:hyperlink>
      <w:r w:rsidRPr="40D02CE6">
        <w:rPr>
          <w:sz w:val="20"/>
          <w:szCs w:val="20"/>
        </w:rPr>
        <w:t xml:space="preserve">insights/publications/platypus/platypus-uk-merger-control-analysis/ </w:t>
      </w:r>
    </w:p>
  </w:footnote>
  <w:footnote w:id="6">
    <w:p w14:paraId="305D4B15" w14:textId="77777777" w:rsidR="0037749B" w:rsidRDefault="0037749B" w:rsidP="0037749B">
      <w:pPr>
        <w:pStyle w:val="FootnoteText"/>
      </w:pPr>
      <w:r w:rsidRPr="40D02CE6">
        <w:rPr>
          <w:rStyle w:val="FootnoteReference"/>
        </w:rPr>
        <w:footnoteRef/>
      </w:r>
      <w:r w:rsidRPr="40D02CE6">
        <w:t xml:space="preserve"> https://www.tenentrepreneurs.org/research/conflicting-missions-the-risks-of-the-digital-markets-unit-to-competition-and-innovation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FD11" w14:textId="630FBE4F" w:rsidR="00A74FF1" w:rsidRPr="00A74FF1" w:rsidRDefault="00A74FF1" w:rsidP="00A74FF1">
    <w:pPr>
      <w:pStyle w:val="socialmedia"/>
      <w:ind w:right="-755"/>
      <w:rPr>
        <w:rFonts w:ascii="Roboto Medium" w:hAnsi="Roboto Medium"/>
        <w:color w:val="00263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64E7" w14:textId="77777777" w:rsidR="00A74FF1" w:rsidRDefault="00A74FF1" w:rsidP="00A74FF1">
    <w:pPr>
      <w:pStyle w:val="Address"/>
      <w:spacing w:after="0"/>
      <w:ind w:right="-755"/>
    </w:pPr>
    <w:r>
      <w:rPr>
        <w:noProof/>
      </w:rPr>
      <w:drawing>
        <wp:anchor distT="0" distB="0" distL="114300" distR="114300" simplePos="0" relativeHeight="251659264" behindDoc="0" locked="0" layoutInCell="1" allowOverlap="1" wp14:anchorId="1AD47892" wp14:editId="64223115">
          <wp:simplePos x="0" y="0"/>
          <wp:positionH relativeFrom="margin">
            <wp:posOffset>4564207</wp:posOffset>
          </wp:positionH>
          <wp:positionV relativeFrom="paragraph">
            <wp:posOffset>-742430</wp:posOffset>
          </wp:positionV>
          <wp:extent cx="2298478" cy="1257300"/>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478" cy="1257300"/>
                  </a:xfrm>
                  <a:prstGeom prst="rect">
                    <a:avLst/>
                  </a:prstGeom>
                </pic:spPr>
              </pic:pic>
            </a:graphicData>
          </a:graphic>
          <wp14:sizeRelH relativeFrom="margin">
            <wp14:pctWidth>0</wp14:pctWidth>
          </wp14:sizeRelH>
          <wp14:sizeRelV relativeFrom="margin">
            <wp14:pctHeight>0</wp14:pctHeight>
          </wp14:sizeRelV>
        </wp:anchor>
      </w:drawing>
    </w:r>
  </w:p>
  <w:p w14:paraId="1E47C145" w14:textId="77777777" w:rsidR="00A74FF1" w:rsidRDefault="00A74FF1" w:rsidP="00A74FF1">
    <w:pPr>
      <w:pStyle w:val="Address"/>
      <w:spacing w:after="0"/>
      <w:ind w:right="-755"/>
    </w:pPr>
    <w:r w:rsidRPr="00A15A93">
      <w:t>10 St Bride Street</w:t>
    </w:r>
  </w:p>
  <w:p w14:paraId="41CE3541" w14:textId="77777777" w:rsidR="00A74FF1" w:rsidRDefault="00A74FF1" w:rsidP="00A74FF1">
    <w:pPr>
      <w:pStyle w:val="Address"/>
      <w:spacing w:after="0"/>
      <w:ind w:right="-755"/>
    </w:pPr>
    <w:r>
      <w:t>London EC4A 4AD</w:t>
    </w:r>
  </w:p>
  <w:p w14:paraId="1EDDD981" w14:textId="77777777" w:rsidR="00A74FF1" w:rsidRDefault="00A74FF1" w:rsidP="00A74FF1">
    <w:pPr>
      <w:pStyle w:val="Address"/>
      <w:spacing w:after="0"/>
      <w:ind w:right="-755"/>
    </w:pPr>
    <w:r>
      <w:t>T +44 (0) 7331 2000</w:t>
    </w:r>
  </w:p>
  <w:p w14:paraId="3FEDEA01" w14:textId="77777777" w:rsidR="00A74FF1" w:rsidRDefault="00A74FF1" w:rsidP="00A74FF1">
    <w:pPr>
      <w:pStyle w:val="socialmedia"/>
      <w:ind w:right="-755"/>
    </w:pPr>
  </w:p>
  <w:p w14:paraId="2536EE6C" w14:textId="77777777" w:rsidR="00A74FF1" w:rsidRPr="00962B2D" w:rsidRDefault="00A74FF1" w:rsidP="00A74FF1">
    <w:pPr>
      <w:pStyle w:val="socialmedia"/>
      <w:ind w:right="-755"/>
      <w:rPr>
        <w:rFonts w:ascii="Roboto Medium" w:hAnsi="Roboto Medium"/>
        <w:color w:val="00263E"/>
      </w:rPr>
    </w:pPr>
    <w:r w:rsidRPr="00962B2D">
      <w:rPr>
        <w:rFonts w:ascii="Roboto Medium" w:hAnsi="Roboto Medium"/>
        <w:color w:val="00263E"/>
      </w:rPr>
      <w:t>techUK.org | @techUK</w:t>
    </w:r>
  </w:p>
  <w:p w14:paraId="17F4249C" w14:textId="77777777" w:rsidR="00A74FF1" w:rsidRDefault="00A74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853"/>
    <w:multiLevelType w:val="hybridMultilevel"/>
    <w:tmpl w:val="B11C2A84"/>
    <w:lvl w:ilvl="0" w:tplc="08090005">
      <w:start w:val="1"/>
      <w:numFmt w:val="bullet"/>
      <w:lvlText w:val=""/>
      <w:lvlJc w:val="left"/>
      <w:pPr>
        <w:ind w:left="783" w:hanging="360"/>
      </w:pPr>
      <w:rPr>
        <w:rFonts w:ascii="Wingdings" w:hAnsi="Wingdings" w:cs="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9117C0D"/>
    <w:multiLevelType w:val="hybridMultilevel"/>
    <w:tmpl w:val="95C8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B19FF"/>
    <w:multiLevelType w:val="hybridMultilevel"/>
    <w:tmpl w:val="F094E4AA"/>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21720"/>
    <w:multiLevelType w:val="multilevel"/>
    <w:tmpl w:val="B394C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9A4B83"/>
    <w:multiLevelType w:val="multilevel"/>
    <w:tmpl w:val="4A74DCF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F5323"/>
    <w:multiLevelType w:val="multilevel"/>
    <w:tmpl w:val="72B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D1FFC"/>
    <w:multiLevelType w:val="multilevel"/>
    <w:tmpl w:val="8C1C8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CB7112"/>
    <w:multiLevelType w:val="hybridMultilevel"/>
    <w:tmpl w:val="FFFFFFFF"/>
    <w:lvl w:ilvl="0" w:tplc="352C3F02">
      <w:start w:val="1"/>
      <w:numFmt w:val="bullet"/>
      <w:lvlText w:val=""/>
      <w:lvlJc w:val="left"/>
      <w:pPr>
        <w:ind w:left="720" w:hanging="360"/>
      </w:pPr>
      <w:rPr>
        <w:rFonts w:ascii="Symbol" w:hAnsi="Symbol" w:hint="default"/>
      </w:rPr>
    </w:lvl>
    <w:lvl w:ilvl="1" w:tplc="99EC83CA">
      <w:start w:val="1"/>
      <w:numFmt w:val="bullet"/>
      <w:lvlText w:val="o"/>
      <w:lvlJc w:val="left"/>
      <w:pPr>
        <w:ind w:left="1440" w:hanging="360"/>
      </w:pPr>
      <w:rPr>
        <w:rFonts w:ascii="Courier New" w:hAnsi="Courier New" w:hint="default"/>
      </w:rPr>
    </w:lvl>
    <w:lvl w:ilvl="2" w:tplc="72C20B8A">
      <w:start w:val="1"/>
      <w:numFmt w:val="bullet"/>
      <w:lvlText w:val=""/>
      <w:lvlJc w:val="left"/>
      <w:pPr>
        <w:ind w:left="2160" w:hanging="360"/>
      </w:pPr>
      <w:rPr>
        <w:rFonts w:ascii="Wingdings" w:hAnsi="Wingdings" w:hint="default"/>
      </w:rPr>
    </w:lvl>
    <w:lvl w:ilvl="3" w:tplc="0D26B4F2">
      <w:start w:val="1"/>
      <w:numFmt w:val="bullet"/>
      <w:lvlText w:val=""/>
      <w:lvlJc w:val="left"/>
      <w:pPr>
        <w:ind w:left="2880" w:hanging="360"/>
      </w:pPr>
      <w:rPr>
        <w:rFonts w:ascii="Symbol" w:hAnsi="Symbol" w:hint="default"/>
      </w:rPr>
    </w:lvl>
    <w:lvl w:ilvl="4" w:tplc="4372C170">
      <w:start w:val="1"/>
      <w:numFmt w:val="bullet"/>
      <w:lvlText w:val="o"/>
      <w:lvlJc w:val="left"/>
      <w:pPr>
        <w:ind w:left="3600" w:hanging="360"/>
      </w:pPr>
      <w:rPr>
        <w:rFonts w:ascii="Courier New" w:hAnsi="Courier New" w:hint="default"/>
      </w:rPr>
    </w:lvl>
    <w:lvl w:ilvl="5" w:tplc="77767160">
      <w:start w:val="1"/>
      <w:numFmt w:val="bullet"/>
      <w:lvlText w:val=""/>
      <w:lvlJc w:val="left"/>
      <w:pPr>
        <w:ind w:left="4320" w:hanging="360"/>
      </w:pPr>
      <w:rPr>
        <w:rFonts w:ascii="Wingdings" w:hAnsi="Wingdings" w:hint="default"/>
      </w:rPr>
    </w:lvl>
    <w:lvl w:ilvl="6" w:tplc="D246703A">
      <w:start w:val="1"/>
      <w:numFmt w:val="bullet"/>
      <w:lvlText w:val=""/>
      <w:lvlJc w:val="left"/>
      <w:pPr>
        <w:ind w:left="5040" w:hanging="360"/>
      </w:pPr>
      <w:rPr>
        <w:rFonts w:ascii="Symbol" w:hAnsi="Symbol" w:hint="default"/>
      </w:rPr>
    </w:lvl>
    <w:lvl w:ilvl="7" w:tplc="E4FACF92">
      <w:start w:val="1"/>
      <w:numFmt w:val="bullet"/>
      <w:lvlText w:val="o"/>
      <w:lvlJc w:val="left"/>
      <w:pPr>
        <w:ind w:left="5760" w:hanging="360"/>
      </w:pPr>
      <w:rPr>
        <w:rFonts w:ascii="Courier New" w:hAnsi="Courier New" w:hint="default"/>
      </w:rPr>
    </w:lvl>
    <w:lvl w:ilvl="8" w:tplc="D2C8D462">
      <w:start w:val="1"/>
      <w:numFmt w:val="bullet"/>
      <w:lvlText w:val=""/>
      <w:lvlJc w:val="left"/>
      <w:pPr>
        <w:ind w:left="6480" w:hanging="360"/>
      </w:pPr>
      <w:rPr>
        <w:rFonts w:ascii="Wingdings" w:hAnsi="Wingdings" w:hint="default"/>
      </w:rPr>
    </w:lvl>
  </w:abstractNum>
  <w:abstractNum w:abstractNumId="8" w15:restartNumberingAfterBreak="0">
    <w:nsid w:val="38183C73"/>
    <w:multiLevelType w:val="hybridMultilevel"/>
    <w:tmpl w:val="FFFFFFFF"/>
    <w:lvl w:ilvl="0" w:tplc="868882DC">
      <w:start w:val="1"/>
      <w:numFmt w:val="bullet"/>
      <w:lvlText w:val=""/>
      <w:lvlJc w:val="left"/>
      <w:pPr>
        <w:ind w:left="720" w:hanging="360"/>
      </w:pPr>
      <w:rPr>
        <w:rFonts w:ascii="Symbol" w:hAnsi="Symbol" w:hint="default"/>
      </w:rPr>
    </w:lvl>
    <w:lvl w:ilvl="1" w:tplc="C382D9EA">
      <w:start w:val="1"/>
      <w:numFmt w:val="bullet"/>
      <w:lvlText w:val="o"/>
      <w:lvlJc w:val="left"/>
      <w:pPr>
        <w:ind w:left="1440" w:hanging="360"/>
      </w:pPr>
      <w:rPr>
        <w:rFonts w:ascii="Courier New" w:hAnsi="Courier New" w:hint="default"/>
      </w:rPr>
    </w:lvl>
    <w:lvl w:ilvl="2" w:tplc="A2263728">
      <w:start w:val="1"/>
      <w:numFmt w:val="bullet"/>
      <w:lvlText w:val=""/>
      <w:lvlJc w:val="left"/>
      <w:pPr>
        <w:ind w:left="2160" w:hanging="360"/>
      </w:pPr>
      <w:rPr>
        <w:rFonts w:ascii="Wingdings" w:hAnsi="Wingdings" w:hint="default"/>
      </w:rPr>
    </w:lvl>
    <w:lvl w:ilvl="3" w:tplc="8BA0ED08">
      <w:start w:val="1"/>
      <w:numFmt w:val="bullet"/>
      <w:lvlText w:val=""/>
      <w:lvlJc w:val="left"/>
      <w:pPr>
        <w:ind w:left="2880" w:hanging="360"/>
      </w:pPr>
      <w:rPr>
        <w:rFonts w:ascii="Symbol" w:hAnsi="Symbol" w:hint="default"/>
      </w:rPr>
    </w:lvl>
    <w:lvl w:ilvl="4" w:tplc="E21876EC">
      <w:start w:val="1"/>
      <w:numFmt w:val="bullet"/>
      <w:lvlText w:val="o"/>
      <w:lvlJc w:val="left"/>
      <w:pPr>
        <w:ind w:left="3600" w:hanging="360"/>
      </w:pPr>
      <w:rPr>
        <w:rFonts w:ascii="Courier New" w:hAnsi="Courier New" w:hint="default"/>
      </w:rPr>
    </w:lvl>
    <w:lvl w:ilvl="5" w:tplc="AD44BE2E">
      <w:start w:val="1"/>
      <w:numFmt w:val="bullet"/>
      <w:lvlText w:val=""/>
      <w:lvlJc w:val="left"/>
      <w:pPr>
        <w:ind w:left="4320" w:hanging="360"/>
      </w:pPr>
      <w:rPr>
        <w:rFonts w:ascii="Wingdings" w:hAnsi="Wingdings" w:hint="default"/>
      </w:rPr>
    </w:lvl>
    <w:lvl w:ilvl="6" w:tplc="7702EBBE">
      <w:start w:val="1"/>
      <w:numFmt w:val="bullet"/>
      <w:lvlText w:val=""/>
      <w:lvlJc w:val="left"/>
      <w:pPr>
        <w:ind w:left="5040" w:hanging="360"/>
      </w:pPr>
      <w:rPr>
        <w:rFonts w:ascii="Symbol" w:hAnsi="Symbol" w:hint="default"/>
      </w:rPr>
    </w:lvl>
    <w:lvl w:ilvl="7" w:tplc="7B560A0E">
      <w:start w:val="1"/>
      <w:numFmt w:val="bullet"/>
      <w:lvlText w:val="o"/>
      <w:lvlJc w:val="left"/>
      <w:pPr>
        <w:ind w:left="5760" w:hanging="360"/>
      </w:pPr>
      <w:rPr>
        <w:rFonts w:ascii="Courier New" w:hAnsi="Courier New" w:hint="default"/>
      </w:rPr>
    </w:lvl>
    <w:lvl w:ilvl="8" w:tplc="39CA610C">
      <w:start w:val="1"/>
      <w:numFmt w:val="bullet"/>
      <w:lvlText w:val=""/>
      <w:lvlJc w:val="left"/>
      <w:pPr>
        <w:ind w:left="6480" w:hanging="360"/>
      </w:pPr>
      <w:rPr>
        <w:rFonts w:ascii="Wingdings" w:hAnsi="Wingdings" w:hint="default"/>
      </w:rPr>
    </w:lvl>
  </w:abstractNum>
  <w:abstractNum w:abstractNumId="9" w15:restartNumberingAfterBreak="0">
    <w:nsid w:val="38E43A18"/>
    <w:multiLevelType w:val="hybridMultilevel"/>
    <w:tmpl w:val="B8F2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73852"/>
    <w:multiLevelType w:val="multilevel"/>
    <w:tmpl w:val="A780683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0720C0"/>
    <w:multiLevelType w:val="multilevel"/>
    <w:tmpl w:val="34A2975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4C4EB0"/>
    <w:multiLevelType w:val="multilevel"/>
    <w:tmpl w:val="8C1C8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CF2FF1"/>
    <w:multiLevelType w:val="hybridMultilevel"/>
    <w:tmpl w:val="F7CE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75459"/>
    <w:multiLevelType w:val="hybridMultilevel"/>
    <w:tmpl w:val="B054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D28A0"/>
    <w:multiLevelType w:val="multilevel"/>
    <w:tmpl w:val="53C6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D87160"/>
    <w:multiLevelType w:val="multilevel"/>
    <w:tmpl w:val="91AAD38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1"/>
  </w:num>
  <w:num w:numId="4">
    <w:abstractNumId w:val="16"/>
  </w:num>
  <w:num w:numId="5">
    <w:abstractNumId w:val="4"/>
  </w:num>
  <w:num w:numId="6">
    <w:abstractNumId w:val="2"/>
  </w:num>
  <w:num w:numId="7">
    <w:abstractNumId w:val="5"/>
  </w:num>
  <w:num w:numId="8">
    <w:abstractNumId w:val="15"/>
  </w:num>
  <w:num w:numId="9">
    <w:abstractNumId w:val="14"/>
  </w:num>
  <w:num w:numId="10">
    <w:abstractNumId w:val="8"/>
  </w:num>
  <w:num w:numId="11">
    <w:abstractNumId w:val="7"/>
  </w:num>
  <w:num w:numId="12">
    <w:abstractNumId w:val="13"/>
  </w:num>
  <w:num w:numId="13">
    <w:abstractNumId w:val="3"/>
  </w:num>
  <w:num w:numId="14">
    <w:abstractNumId w:val="6"/>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9F"/>
    <w:rsid w:val="00001A18"/>
    <w:rsid w:val="00002442"/>
    <w:rsid w:val="00012558"/>
    <w:rsid w:val="000251FC"/>
    <w:rsid w:val="00036103"/>
    <w:rsid w:val="0004271B"/>
    <w:rsid w:val="00043D4B"/>
    <w:rsid w:val="00050C47"/>
    <w:rsid w:val="00051911"/>
    <w:rsid w:val="00056466"/>
    <w:rsid w:val="00072674"/>
    <w:rsid w:val="000918F9"/>
    <w:rsid w:val="00094443"/>
    <w:rsid w:val="000A1069"/>
    <w:rsid w:val="000A5EDE"/>
    <w:rsid w:val="000B19EB"/>
    <w:rsid w:val="000C2368"/>
    <w:rsid w:val="000D03E7"/>
    <w:rsid w:val="000D3D4C"/>
    <w:rsid w:val="000E2C57"/>
    <w:rsid w:val="000F6BD9"/>
    <w:rsid w:val="00104289"/>
    <w:rsid w:val="001123E1"/>
    <w:rsid w:val="00114B7A"/>
    <w:rsid w:val="00115A3E"/>
    <w:rsid w:val="0012270E"/>
    <w:rsid w:val="001341C7"/>
    <w:rsid w:val="001433F7"/>
    <w:rsid w:val="00161438"/>
    <w:rsid w:val="00161E90"/>
    <w:rsid w:val="00167E63"/>
    <w:rsid w:val="001840AB"/>
    <w:rsid w:val="001935E7"/>
    <w:rsid w:val="00194419"/>
    <w:rsid w:val="001A0B2B"/>
    <w:rsid w:val="001A31CA"/>
    <w:rsid w:val="001A4D87"/>
    <w:rsid w:val="001A7884"/>
    <w:rsid w:val="001B39E2"/>
    <w:rsid w:val="001B7DC9"/>
    <w:rsid w:val="001C0D36"/>
    <w:rsid w:val="001C2922"/>
    <w:rsid w:val="001D3F7C"/>
    <w:rsid w:val="001D5710"/>
    <w:rsid w:val="001E2A90"/>
    <w:rsid w:val="00200A31"/>
    <w:rsid w:val="002075B6"/>
    <w:rsid w:val="0021493C"/>
    <w:rsid w:val="00246967"/>
    <w:rsid w:val="00254387"/>
    <w:rsid w:val="00256B7A"/>
    <w:rsid w:val="00263BA9"/>
    <w:rsid w:val="00271161"/>
    <w:rsid w:val="00272528"/>
    <w:rsid w:val="0027355A"/>
    <w:rsid w:val="00275BEA"/>
    <w:rsid w:val="00282172"/>
    <w:rsid w:val="002B09B6"/>
    <w:rsid w:val="002B1A85"/>
    <w:rsid w:val="002B24CD"/>
    <w:rsid w:val="002C020F"/>
    <w:rsid w:val="002D346B"/>
    <w:rsid w:val="002D3F17"/>
    <w:rsid w:val="002D417A"/>
    <w:rsid w:val="002D6AD3"/>
    <w:rsid w:val="002E52A7"/>
    <w:rsid w:val="00300E5E"/>
    <w:rsid w:val="00302D41"/>
    <w:rsid w:val="0030424C"/>
    <w:rsid w:val="00311505"/>
    <w:rsid w:val="00312BDD"/>
    <w:rsid w:val="00312FA9"/>
    <w:rsid w:val="00326F91"/>
    <w:rsid w:val="0033090E"/>
    <w:rsid w:val="00336C38"/>
    <w:rsid w:val="00340C1A"/>
    <w:rsid w:val="00341883"/>
    <w:rsid w:val="00342108"/>
    <w:rsid w:val="00343895"/>
    <w:rsid w:val="00351F80"/>
    <w:rsid w:val="003538E4"/>
    <w:rsid w:val="00353B3E"/>
    <w:rsid w:val="003550A0"/>
    <w:rsid w:val="0036203F"/>
    <w:rsid w:val="00363D9D"/>
    <w:rsid w:val="00375E59"/>
    <w:rsid w:val="003766D6"/>
    <w:rsid w:val="0037673C"/>
    <w:rsid w:val="0037749B"/>
    <w:rsid w:val="0038196E"/>
    <w:rsid w:val="003B081E"/>
    <w:rsid w:val="003B3FDB"/>
    <w:rsid w:val="003B6015"/>
    <w:rsid w:val="003C2218"/>
    <w:rsid w:val="003C3AB1"/>
    <w:rsid w:val="003D277D"/>
    <w:rsid w:val="003D6E74"/>
    <w:rsid w:val="003E5D19"/>
    <w:rsid w:val="003E7A8F"/>
    <w:rsid w:val="003F2426"/>
    <w:rsid w:val="003F6E12"/>
    <w:rsid w:val="003F76A6"/>
    <w:rsid w:val="00401391"/>
    <w:rsid w:val="0041161E"/>
    <w:rsid w:val="00413BBA"/>
    <w:rsid w:val="0041684F"/>
    <w:rsid w:val="0042161B"/>
    <w:rsid w:val="00424882"/>
    <w:rsid w:val="00426833"/>
    <w:rsid w:val="0042734E"/>
    <w:rsid w:val="00434A95"/>
    <w:rsid w:val="00435C90"/>
    <w:rsid w:val="0045661A"/>
    <w:rsid w:val="00457954"/>
    <w:rsid w:val="00461A2F"/>
    <w:rsid w:val="00463F5E"/>
    <w:rsid w:val="00464010"/>
    <w:rsid w:val="00472696"/>
    <w:rsid w:val="0047697C"/>
    <w:rsid w:val="00477960"/>
    <w:rsid w:val="0049664E"/>
    <w:rsid w:val="004A2CA1"/>
    <w:rsid w:val="004A42B9"/>
    <w:rsid w:val="004A42DF"/>
    <w:rsid w:val="004A7647"/>
    <w:rsid w:val="004C4E01"/>
    <w:rsid w:val="004C4F7D"/>
    <w:rsid w:val="004E6A1F"/>
    <w:rsid w:val="004E716F"/>
    <w:rsid w:val="004F3749"/>
    <w:rsid w:val="004F4874"/>
    <w:rsid w:val="0050228E"/>
    <w:rsid w:val="005065CB"/>
    <w:rsid w:val="005068EF"/>
    <w:rsid w:val="00506B05"/>
    <w:rsid w:val="005122FD"/>
    <w:rsid w:val="005426DD"/>
    <w:rsid w:val="00543828"/>
    <w:rsid w:val="00553752"/>
    <w:rsid w:val="00553E61"/>
    <w:rsid w:val="00554991"/>
    <w:rsid w:val="00570C97"/>
    <w:rsid w:val="00571BCE"/>
    <w:rsid w:val="00572863"/>
    <w:rsid w:val="00581201"/>
    <w:rsid w:val="00581CB4"/>
    <w:rsid w:val="00582BAD"/>
    <w:rsid w:val="005B0993"/>
    <w:rsid w:val="005B6E4A"/>
    <w:rsid w:val="005C02FD"/>
    <w:rsid w:val="005C6535"/>
    <w:rsid w:val="005C6DAE"/>
    <w:rsid w:val="005E4038"/>
    <w:rsid w:val="005F4515"/>
    <w:rsid w:val="006012CD"/>
    <w:rsid w:val="00615D15"/>
    <w:rsid w:val="00621ED1"/>
    <w:rsid w:val="00622C97"/>
    <w:rsid w:val="00627109"/>
    <w:rsid w:val="00632CC1"/>
    <w:rsid w:val="006343CF"/>
    <w:rsid w:val="00634969"/>
    <w:rsid w:val="00634AD7"/>
    <w:rsid w:val="006409D6"/>
    <w:rsid w:val="0064414A"/>
    <w:rsid w:val="00646111"/>
    <w:rsid w:val="00646697"/>
    <w:rsid w:val="006509E5"/>
    <w:rsid w:val="00655C61"/>
    <w:rsid w:val="006615AB"/>
    <w:rsid w:val="0066487F"/>
    <w:rsid w:val="00665E9F"/>
    <w:rsid w:val="0067293C"/>
    <w:rsid w:val="00676BB8"/>
    <w:rsid w:val="00687098"/>
    <w:rsid w:val="006A29EB"/>
    <w:rsid w:val="006B1410"/>
    <w:rsid w:val="006C6A9C"/>
    <w:rsid w:val="006C6E85"/>
    <w:rsid w:val="006D6DE0"/>
    <w:rsid w:val="006E3626"/>
    <w:rsid w:val="006E46CE"/>
    <w:rsid w:val="006F1627"/>
    <w:rsid w:val="006F5963"/>
    <w:rsid w:val="006F79BC"/>
    <w:rsid w:val="007017FA"/>
    <w:rsid w:val="0070421A"/>
    <w:rsid w:val="00712AA9"/>
    <w:rsid w:val="0071617E"/>
    <w:rsid w:val="00720887"/>
    <w:rsid w:val="007211CE"/>
    <w:rsid w:val="007212A8"/>
    <w:rsid w:val="00730C30"/>
    <w:rsid w:val="00737F81"/>
    <w:rsid w:val="00745086"/>
    <w:rsid w:val="00747F0A"/>
    <w:rsid w:val="00756B1C"/>
    <w:rsid w:val="00757A56"/>
    <w:rsid w:val="007619E4"/>
    <w:rsid w:val="00764116"/>
    <w:rsid w:val="00766B5B"/>
    <w:rsid w:val="0076783B"/>
    <w:rsid w:val="00781495"/>
    <w:rsid w:val="00781A04"/>
    <w:rsid w:val="00785423"/>
    <w:rsid w:val="00785AC2"/>
    <w:rsid w:val="007865D2"/>
    <w:rsid w:val="00793DF5"/>
    <w:rsid w:val="00796015"/>
    <w:rsid w:val="00797568"/>
    <w:rsid w:val="007A28F3"/>
    <w:rsid w:val="007B58A8"/>
    <w:rsid w:val="007B719C"/>
    <w:rsid w:val="007C3388"/>
    <w:rsid w:val="007D5A1D"/>
    <w:rsid w:val="00807BFC"/>
    <w:rsid w:val="00825976"/>
    <w:rsid w:val="0084059B"/>
    <w:rsid w:val="008412BA"/>
    <w:rsid w:val="00847C0D"/>
    <w:rsid w:val="008503C0"/>
    <w:rsid w:val="00852379"/>
    <w:rsid w:val="008649A6"/>
    <w:rsid w:val="008733E8"/>
    <w:rsid w:val="00876002"/>
    <w:rsid w:val="0088010C"/>
    <w:rsid w:val="00880F44"/>
    <w:rsid w:val="0088711E"/>
    <w:rsid w:val="00890AA0"/>
    <w:rsid w:val="00894CDB"/>
    <w:rsid w:val="00894E46"/>
    <w:rsid w:val="008A5B4D"/>
    <w:rsid w:val="008A5B9C"/>
    <w:rsid w:val="008A7224"/>
    <w:rsid w:val="008B0F9B"/>
    <w:rsid w:val="008C2F53"/>
    <w:rsid w:val="008D4A71"/>
    <w:rsid w:val="008E0179"/>
    <w:rsid w:val="008E65EB"/>
    <w:rsid w:val="008F1EED"/>
    <w:rsid w:val="009042E6"/>
    <w:rsid w:val="00906F9F"/>
    <w:rsid w:val="0090734A"/>
    <w:rsid w:val="00913032"/>
    <w:rsid w:val="00914BAF"/>
    <w:rsid w:val="00917C35"/>
    <w:rsid w:val="00923636"/>
    <w:rsid w:val="009252B8"/>
    <w:rsid w:val="00925921"/>
    <w:rsid w:val="0094071E"/>
    <w:rsid w:val="00944381"/>
    <w:rsid w:val="0095715F"/>
    <w:rsid w:val="0096033B"/>
    <w:rsid w:val="00972F4D"/>
    <w:rsid w:val="00976064"/>
    <w:rsid w:val="00977572"/>
    <w:rsid w:val="00984255"/>
    <w:rsid w:val="0098687D"/>
    <w:rsid w:val="009C3649"/>
    <w:rsid w:val="009C4D0D"/>
    <w:rsid w:val="009C66D7"/>
    <w:rsid w:val="009E44A2"/>
    <w:rsid w:val="00A127AA"/>
    <w:rsid w:val="00A362E9"/>
    <w:rsid w:val="00A41079"/>
    <w:rsid w:val="00A53D58"/>
    <w:rsid w:val="00A62D7A"/>
    <w:rsid w:val="00A703E7"/>
    <w:rsid w:val="00A71710"/>
    <w:rsid w:val="00A74FF1"/>
    <w:rsid w:val="00A777A6"/>
    <w:rsid w:val="00A7783E"/>
    <w:rsid w:val="00AA0297"/>
    <w:rsid w:val="00AA4234"/>
    <w:rsid w:val="00AA581F"/>
    <w:rsid w:val="00AC3A5C"/>
    <w:rsid w:val="00AC3ECD"/>
    <w:rsid w:val="00AC4824"/>
    <w:rsid w:val="00AD0F92"/>
    <w:rsid w:val="00AD1BFD"/>
    <w:rsid w:val="00AD64B0"/>
    <w:rsid w:val="00AE0094"/>
    <w:rsid w:val="00AE098F"/>
    <w:rsid w:val="00AE2200"/>
    <w:rsid w:val="00AE3D6C"/>
    <w:rsid w:val="00AE5A91"/>
    <w:rsid w:val="00AF534E"/>
    <w:rsid w:val="00B036A4"/>
    <w:rsid w:val="00B136C5"/>
    <w:rsid w:val="00B1449F"/>
    <w:rsid w:val="00B213E8"/>
    <w:rsid w:val="00B25552"/>
    <w:rsid w:val="00B324FB"/>
    <w:rsid w:val="00B431BD"/>
    <w:rsid w:val="00B51344"/>
    <w:rsid w:val="00B54955"/>
    <w:rsid w:val="00B63687"/>
    <w:rsid w:val="00B76861"/>
    <w:rsid w:val="00B836CA"/>
    <w:rsid w:val="00B9101C"/>
    <w:rsid w:val="00B960BB"/>
    <w:rsid w:val="00BA3280"/>
    <w:rsid w:val="00BA3F72"/>
    <w:rsid w:val="00BA722C"/>
    <w:rsid w:val="00BC33A3"/>
    <w:rsid w:val="00BC5A6B"/>
    <w:rsid w:val="00BC6A76"/>
    <w:rsid w:val="00BD2C38"/>
    <w:rsid w:val="00BE0A46"/>
    <w:rsid w:val="00C1504F"/>
    <w:rsid w:val="00C176D0"/>
    <w:rsid w:val="00C25D1C"/>
    <w:rsid w:val="00C270AC"/>
    <w:rsid w:val="00C276DD"/>
    <w:rsid w:val="00C47A13"/>
    <w:rsid w:val="00C50CCA"/>
    <w:rsid w:val="00C53FB0"/>
    <w:rsid w:val="00C545FD"/>
    <w:rsid w:val="00C64BEC"/>
    <w:rsid w:val="00C73D84"/>
    <w:rsid w:val="00C77263"/>
    <w:rsid w:val="00C77B29"/>
    <w:rsid w:val="00C865A3"/>
    <w:rsid w:val="00C86733"/>
    <w:rsid w:val="00C9509D"/>
    <w:rsid w:val="00CB1FD1"/>
    <w:rsid w:val="00CD0F4C"/>
    <w:rsid w:val="00CF4366"/>
    <w:rsid w:val="00CF743F"/>
    <w:rsid w:val="00D056CB"/>
    <w:rsid w:val="00D13B05"/>
    <w:rsid w:val="00D17DA4"/>
    <w:rsid w:val="00D20BBF"/>
    <w:rsid w:val="00D20FDE"/>
    <w:rsid w:val="00D47354"/>
    <w:rsid w:val="00D52DA5"/>
    <w:rsid w:val="00D615F5"/>
    <w:rsid w:val="00D62AA2"/>
    <w:rsid w:val="00D84536"/>
    <w:rsid w:val="00D85EAF"/>
    <w:rsid w:val="00D86050"/>
    <w:rsid w:val="00D875C0"/>
    <w:rsid w:val="00D9499E"/>
    <w:rsid w:val="00DA03F9"/>
    <w:rsid w:val="00DA4065"/>
    <w:rsid w:val="00DA6FC5"/>
    <w:rsid w:val="00DB7F97"/>
    <w:rsid w:val="00DC1A23"/>
    <w:rsid w:val="00DC66F4"/>
    <w:rsid w:val="00DD3F6E"/>
    <w:rsid w:val="00DE4612"/>
    <w:rsid w:val="00DF1CA6"/>
    <w:rsid w:val="00DF3F72"/>
    <w:rsid w:val="00DF6E69"/>
    <w:rsid w:val="00E113AB"/>
    <w:rsid w:val="00E1471B"/>
    <w:rsid w:val="00E25D47"/>
    <w:rsid w:val="00E57F4C"/>
    <w:rsid w:val="00E80550"/>
    <w:rsid w:val="00E80DEE"/>
    <w:rsid w:val="00E84CFB"/>
    <w:rsid w:val="00EA0C0B"/>
    <w:rsid w:val="00EA6600"/>
    <w:rsid w:val="00EC4088"/>
    <w:rsid w:val="00ED4804"/>
    <w:rsid w:val="00EE36A6"/>
    <w:rsid w:val="00EE3798"/>
    <w:rsid w:val="00EE519D"/>
    <w:rsid w:val="00F025CC"/>
    <w:rsid w:val="00F10746"/>
    <w:rsid w:val="00F12A61"/>
    <w:rsid w:val="00F15E0B"/>
    <w:rsid w:val="00F20D0D"/>
    <w:rsid w:val="00F22E53"/>
    <w:rsid w:val="00F42E5F"/>
    <w:rsid w:val="00F42F66"/>
    <w:rsid w:val="00F54E6C"/>
    <w:rsid w:val="00F62B31"/>
    <w:rsid w:val="00F632BC"/>
    <w:rsid w:val="00F73CAD"/>
    <w:rsid w:val="00F83A4B"/>
    <w:rsid w:val="00F8614E"/>
    <w:rsid w:val="00F861D8"/>
    <w:rsid w:val="00F91B4A"/>
    <w:rsid w:val="00F942F3"/>
    <w:rsid w:val="00F97E89"/>
    <w:rsid w:val="00FC1658"/>
    <w:rsid w:val="00FD46B1"/>
    <w:rsid w:val="00FD7D0A"/>
    <w:rsid w:val="00FD7DB2"/>
    <w:rsid w:val="00FE0A44"/>
    <w:rsid w:val="00FE4247"/>
    <w:rsid w:val="00FE52DA"/>
    <w:rsid w:val="00FF4890"/>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D720"/>
  <w15:chartTrackingRefBased/>
  <w15:docId w15:val="{1171C6A5-89D8-1E4D-AFCB-FD7BBAA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6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49F"/>
    <w:rPr>
      <w:color w:val="0563C1" w:themeColor="hyperlink"/>
      <w:u w:val="single"/>
    </w:rPr>
  </w:style>
  <w:style w:type="paragraph" w:customStyle="1" w:styleId="Bodycopy">
    <w:name w:val="Body copy"/>
    <w:basedOn w:val="Normal"/>
    <w:link w:val="BodycopyChar"/>
    <w:qFormat/>
    <w:rsid w:val="003C2218"/>
    <w:rPr>
      <w:rFonts w:ascii="Roboto" w:eastAsia="Times New Roman" w:hAnsi="Roboto" w:cs="Times New Roman"/>
      <w:color w:val="000000"/>
      <w:sz w:val="22"/>
      <w:szCs w:val="22"/>
      <w:lang w:eastAsia="en-GB"/>
    </w:rPr>
  </w:style>
  <w:style w:type="character" w:customStyle="1" w:styleId="BodycopyChar">
    <w:name w:val="Body copy Char"/>
    <w:basedOn w:val="DefaultParagraphFont"/>
    <w:link w:val="Bodycopy"/>
    <w:rsid w:val="003C2218"/>
    <w:rPr>
      <w:rFonts w:ascii="Roboto" w:eastAsia="Times New Roman" w:hAnsi="Roboto" w:cs="Times New Roman"/>
      <w:color w:val="000000"/>
      <w:sz w:val="22"/>
      <w:szCs w:val="22"/>
      <w:lang w:eastAsia="en-GB"/>
    </w:rPr>
  </w:style>
  <w:style w:type="character" w:styleId="FollowedHyperlink">
    <w:name w:val="FollowedHyperlink"/>
    <w:basedOn w:val="DefaultParagraphFont"/>
    <w:uiPriority w:val="99"/>
    <w:semiHidden/>
    <w:unhideWhenUsed/>
    <w:rsid w:val="003C2218"/>
    <w:rPr>
      <w:color w:val="954F72" w:themeColor="followedHyperlink"/>
      <w:u w:val="single"/>
    </w:rPr>
  </w:style>
  <w:style w:type="paragraph" w:styleId="Header">
    <w:name w:val="header"/>
    <w:basedOn w:val="Normal"/>
    <w:link w:val="HeaderChar"/>
    <w:uiPriority w:val="99"/>
    <w:unhideWhenUsed/>
    <w:rsid w:val="00A74FF1"/>
    <w:pPr>
      <w:tabs>
        <w:tab w:val="center" w:pos="4513"/>
        <w:tab w:val="right" w:pos="9026"/>
      </w:tabs>
    </w:pPr>
  </w:style>
  <w:style w:type="character" w:customStyle="1" w:styleId="HeaderChar">
    <w:name w:val="Header Char"/>
    <w:basedOn w:val="DefaultParagraphFont"/>
    <w:link w:val="Header"/>
    <w:uiPriority w:val="99"/>
    <w:rsid w:val="00A74FF1"/>
  </w:style>
  <w:style w:type="paragraph" w:styleId="Footer">
    <w:name w:val="footer"/>
    <w:basedOn w:val="Normal"/>
    <w:link w:val="FooterChar"/>
    <w:uiPriority w:val="99"/>
    <w:unhideWhenUsed/>
    <w:rsid w:val="00A74FF1"/>
    <w:pPr>
      <w:tabs>
        <w:tab w:val="center" w:pos="4513"/>
        <w:tab w:val="right" w:pos="9026"/>
      </w:tabs>
    </w:pPr>
  </w:style>
  <w:style w:type="character" w:customStyle="1" w:styleId="FooterChar">
    <w:name w:val="Footer Char"/>
    <w:basedOn w:val="DefaultParagraphFont"/>
    <w:link w:val="Footer"/>
    <w:uiPriority w:val="99"/>
    <w:rsid w:val="00A74FF1"/>
  </w:style>
  <w:style w:type="paragraph" w:customStyle="1" w:styleId="Address">
    <w:name w:val="Address"/>
    <w:basedOn w:val="Normal"/>
    <w:link w:val="AddressChar"/>
    <w:qFormat/>
    <w:rsid w:val="00A74FF1"/>
    <w:pPr>
      <w:spacing w:after="160"/>
      <w:jc w:val="right"/>
    </w:pPr>
    <w:rPr>
      <w:rFonts w:ascii="Times New Roman" w:eastAsia="Times New Roman" w:hAnsi="Times New Roman" w:cs="Times New Roman"/>
      <w:color w:val="00263E"/>
      <w:sz w:val="22"/>
      <w:szCs w:val="22"/>
      <w:lang w:eastAsia="en-GB"/>
    </w:rPr>
  </w:style>
  <w:style w:type="paragraph" w:customStyle="1" w:styleId="socialmedia">
    <w:name w:val="social media"/>
    <w:basedOn w:val="Address"/>
    <w:link w:val="socialmediaChar"/>
    <w:rsid w:val="00A74FF1"/>
    <w:pPr>
      <w:spacing w:after="0"/>
    </w:pPr>
    <w:rPr>
      <w:color w:val="74D1EA"/>
    </w:rPr>
  </w:style>
  <w:style w:type="character" w:customStyle="1" w:styleId="AddressChar">
    <w:name w:val="Address Char"/>
    <w:basedOn w:val="DefaultParagraphFont"/>
    <w:link w:val="Address"/>
    <w:rsid w:val="00A74FF1"/>
    <w:rPr>
      <w:rFonts w:ascii="Times New Roman" w:eastAsia="Times New Roman" w:hAnsi="Times New Roman" w:cs="Times New Roman"/>
      <w:color w:val="00263E"/>
      <w:sz w:val="22"/>
      <w:szCs w:val="22"/>
      <w:lang w:eastAsia="en-GB"/>
    </w:rPr>
  </w:style>
  <w:style w:type="character" w:customStyle="1" w:styleId="socialmediaChar">
    <w:name w:val="social media Char"/>
    <w:basedOn w:val="AddressChar"/>
    <w:link w:val="socialmedia"/>
    <w:rsid w:val="00A74FF1"/>
    <w:rPr>
      <w:rFonts w:ascii="Times New Roman" w:eastAsia="Times New Roman" w:hAnsi="Times New Roman" w:cs="Times New Roman"/>
      <w:color w:val="74D1EA"/>
      <w:sz w:val="22"/>
      <w:szCs w:val="22"/>
      <w:lang w:eastAsia="en-GB"/>
    </w:rPr>
  </w:style>
  <w:style w:type="character" w:styleId="PageNumber">
    <w:name w:val="page number"/>
    <w:basedOn w:val="DefaultParagraphFont"/>
    <w:uiPriority w:val="99"/>
    <w:semiHidden/>
    <w:unhideWhenUsed/>
    <w:rsid w:val="00254387"/>
  </w:style>
  <w:style w:type="paragraph" w:styleId="FootnoteText">
    <w:name w:val="footnote text"/>
    <w:basedOn w:val="Normal"/>
    <w:link w:val="FootnoteTextChar"/>
    <w:uiPriority w:val="99"/>
    <w:semiHidden/>
    <w:unhideWhenUsed/>
    <w:rsid w:val="001D3F7C"/>
    <w:rPr>
      <w:sz w:val="20"/>
      <w:szCs w:val="20"/>
    </w:rPr>
  </w:style>
  <w:style w:type="character" w:customStyle="1" w:styleId="FootnoteTextChar">
    <w:name w:val="Footnote Text Char"/>
    <w:basedOn w:val="DefaultParagraphFont"/>
    <w:link w:val="FootnoteText"/>
    <w:uiPriority w:val="99"/>
    <w:semiHidden/>
    <w:rsid w:val="001D3F7C"/>
    <w:rPr>
      <w:sz w:val="20"/>
      <w:szCs w:val="20"/>
    </w:rPr>
  </w:style>
  <w:style w:type="character" w:styleId="FootnoteReference">
    <w:name w:val="footnote reference"/>
    <w:basedOn w:val="DefaultParagraphFont"/>
    <w:uiPriority w:val="99"/>
    <w:semiHidden/>
    <w:unhideWhenUsed/>
    <w:rsid w:val="001D3F7C"/>
    <w:rPr>
      <w:vertAlign w:val="superscript"/>
    </w:rPr>
  </w:style>
  <w:style w:type="character" w:styleId="UnresolvedMention">
    <w:name w:val="Unresolved Mention"/>
    <w:basedOn w:val="DefaultParagraphFont"/>
    <w:uiPriority w:val="99"/>
    <w:semiHidden/>
    <w:unhideWhenUsed/>
    <w:rsid w:val="00EE36A6"/>
    <w:rPr>
      <w:color w:val="605E5C"/>
      <w:shd w:val="clear" w:color="auto" w:fill="E1DFDD"/>
    </w:rPr>
  </w:style>
  <w:style w:type="paragraph" w:styleId="ListParagraph">
    <w:name w:val="List Paragraph"/>
    <w:basedOn w:val="Normal"/>
    <w:uiPriority w:val="34"/>
    <w:qFormat/>
    <w:rsid w:val="008A5B9C"/>
    <w:pPr>
      <w:ind w:left="720"/>
      <w:contextualSpacing/>
    </w:pPr>
  </w:style>
  <w:style w:type="paragraph" w:styleId="NormalWeb">
    <w:name w:val="Normal (Web)"/>
    <w:basedOn w:val="Normal"/>
    <w:uiPriority w:val="99"/>
    <w:unhideWhenUsed/>
    <w:rsid w:val="0004271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C6A76"/>
    <w:rPr>
      <w:sz w:val="16"/>
      <w:szCs w:val="16"/>
    </w:rPr>
  </w:style>
  <w:style w:type="paragraph" w:styleId="CommentText">
    <w:name w:val="annotation text"/>
    <w:basedOn w:val="Normal"/>
    <w:link w:val="CommentTextChar"/>
    <w:uiPriority w:val="99"/>
    <w:semiHidden/>
    <w:unhideWhenUsed/>
    <w:rsid w:val="00BC6A76"/>
    <w:rPr>
      <w:sz w:val="20"/>
      <w:szCs w:val="20"/>
    </w:rPr>
  </w:style>
  <w:style w:type="character" w:customStyle="1" w:styleId="CommentTextChar">
    <w:name w:val="Comment Text Char"/>
    <w:basedOn w:val="DefaultParagraphFont"/>
    <w:link w:val="CommentText"/>
    <w:uiPriority w:val="99"/>
    <w:semiHidden/>
    <w:rsid w:val="00BC6A76"/>
    <w:rPr>
      <w:sz w:val="20"/>
      <w:szCs w:val="20"/>
    </w:rPr>
  </w:style>
  <w:style w:type="paragraph" w:styleId="CommentSubject">
    <w:name w:val="annotation subject"/>
    <w:basedOn w:val="CommentText"/>
    <w:next w:val="CommentText"/>
    <w:link w:val="CommentSubjectChar"/>
    <w:uiPriority w:val="99"/>
    <w:semiHidden/>
    <w:unhideWhenUsed/>
    <w:rsid w:val="00BC6A76"/>
    <w:rPr>
      <w:b/>
      <w:bCs/>
    </w:rPr>
  </w:style>
  <w:style w:type="character" w:customStyle="1" w:styleId="CommentSubjectChar">
    <w:name w:val="Comment Subject Char"/>
    <w:basedOn w:val="CommentTextChar"/>
    <w:link w:val="CommentSubject"/>
    <w:uiPriority w:val="99"/>
    <w:semiHidden/>
    <w:rsid w:val="00BC6A76"/>
    <w:rPr>
      <w:b/>
      <w:bCs/>
      <w:sz w:val="20"/>
      <w:szCs w:val="20"/>
    </w:rPr>
  </w:style>
  <w:style w:type="paragraph" w:styleId="Revision">
    <w:name w:val="Revision"/>
    <w:hidden/>
    <w:uiPriority w:val="99"/>
    <w:semiHidden/>
    <w:rsid w:val="0014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21114">
      <w:bodyDiv w:val="1"/>
      <w:marLeft w:val="0"/>
      <w:marRight w:val="0"/>
      <w:marTop w:val="0"/>
      <w:marBottom w:val="0"/>
      <w:divBdr>
        <w:top w:val="none" w:sz="0" w:space="0" w:color="auto"/>
        <w:left w:val="none" w:sz="0" w:space="0" w:color="auto"/>
        <w:bottom w:val="none" w:sz="0" w:space="0" w:color="auto"/>
        <w:right w:val="none" w:sz="0" w:space="0" w:color="auto"/>
      </w:divBdr>
      <w:divsChild>
        <w:div w:id="125202283">
          <w:marLeft w:val="0"/>
          <w:marRight w:val="0"/>
          <w:marTop w:val="0"/>
          <w:marBottom w:val="0"/>
          <w:divBdr>
            <w:top w:val="none" w:sz="0" w:space="0" w:color="auto"/>
            <w:left w:val="none" w:sz="0" w:space="0" w:color="auto"/>
            <w:bottom w:val="none" w:sz="0" w:space="0" w:color="auto"/>
            <w:right w:val="none" w:sz="0" w:space="0" w:color="auto"/>
          </w:divBdr>
          <w:divsChild>
            <w:div w:id="592126995">
              <w:marLeft w:val="0"/>
              <w:marRight w:val="0"/>
              <w:marTop w:val="0"/>
              <w:marBottom w:val="0"/>
              <w:divBdr>
                <w:top w:val="none" w:sz="0" w:space="0" w:color="auto"/>
                <w:left w:val="none" w:sz="0" w:space="0" w:color="auto"/>
                <w:bottom w:val="none" w:sz="0" w:space="0" w:color="auto"/>
                <w:right w:val="none" w:sz="0" w:space="0" w:color="auto"/>
              </w:divBdr>
              <w:divsChild>
                <w:div w:id="8847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5995">
      <w:bodyDiv w:val="1"/>
      <w:marLeft w:val="0"/>
      <w:marRight w:val="0"/>
      <w:marTop w:val="0"/>
      <w:marBottom w:val="0"/>
      <w:divBdr>
        <w:top w:val="none" w:sz="0" w:space="0" w:color="auto"/>
        <w:left w:val="none" w:sz="0" w:space="0" w:color="auto"/>
        <w:bottom w:val="none" w:sz="0" w:space="0" w:color="auto"/>
        <w:right w:val="none" w:sz="0" w:space="0" w:color="auto"/>
      </w:divBdr>
      <w:divsChild>
        <w:div w:id="2068189777">
          <w:marLeft w:val="0"/>
          <w:marRight w:val="0"/>
          <w:marTop w:val="0"/>
          <w:marBottom w:val="0"/>
          <w:divBdr>
            <w:top w:val="none" w:sz="0" w:space="0" w:color="auto"/>
            <w:left w:val="none" w:sz="0" w:space="0" w:color="auto"/>
            <w:bottom w:val="none" w:sz="0" w:space="0" w:color="auto"/>
            <w:right w:val="none" w:sz="0" w:space="0" w:color="auto"/>
          </w:divBdr>
          <w:divsChild>
            <w:div w:id="75327288">
              <w:marLeft w:val="0"/>
              <w:marRight w:val="0"/>
              <w:marTop w:val="0"/>
              <w:marBottom w:val="0"/>
              <w:divBdr>
                <w:top w:val="none" w:sz="0" w:space="0" w:color="auto"/>
                <w:left w:val="none" w:sz="0" w:space="0" w:color="auto"/>
                <w:bottom w:val="none" w:sz="0" w:space="0" w:color="auto"/>
                <w:right w:val="none" w:sz="0" w:space="0" w:color="auto"/>
              </w:divBdr>
              <w:divsChild>
                <w:div w:id="18115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3921">
      <w:bodyDiv w:val="1"/>
      <w:marLeft w:val="0"/>
      <w:marRight w:val="0"/>
      <w:marTop w:val="0"/>
      <w:marBottom w:val="0"/>
      <w:divBdr>
        <w:top w:val="none" w:sz="0" w:space="0" w:color="auto"/>
        <w:left w:val="none" w:sz="0" w:space="0" w:color="auto"/>
        <w:bottom w:val="none" w:sz="0" w:space="0" w:color="auto"/>
        <w:right w:val="none" w:sz="0" w:space="0" w:color="auto"/>
      </w:divBdr>
      <w:divsChild>
        <w:div w:id="731999037">
          <w:marLeft w:val="0"/>
          <w:marRight w:val="0"/>
          <w:marTop w:val="0"/>
          <w:marBottom w:val="0"/>
          <w:divBdr>
            <w:top w:val="none" w:sz="0" w:space="0" w:color="auto"/>
            <w:left w:val="none" w:sz="0" w:space="0" w:color="auto"/>
            <w:bottom w:val="none" w:sz="0" w:space="0" w:color="auto"/>
            <w:right w:val="none" w:sz="0" w:space="0" w:color="auto"/>
          </w:divBdr>
          <w:divsChild>
            <w:div w:id="425468331">
              <w:marLeft w:val="0"/>
              <w:marRight w:val="0"/>
              <w:marTop w:val="0"/>
              <w:marBottom w:val="0"/>
              <w:divBdr>
                <w:top w:val="none" w:sz="0" w:space="0" w:color="auto"/>
                <w:left w:val="none" w:sz="0" w:space="0" w:color="auto"/>
                <w:bottom w:val="none" w:sz="0" w:space="0" w:color="auto"/>
                <w:right w:val="none" w:sz="0" w:space="0" w:color="auto"/>
              </w:divBdr>
              <w:divsChild>
                <w:div w:id="13730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31426">
      <w:bodyDiv w:val="1"/>
      <w:marLeft w:val="0"/>
      <w:marRight w:val="0"/>
      <w:marTop w:val="0"/>
      <w:marBottom w:val="0"/>
      <w:divBdr>
        <w:top w:val="none" w:sz="0" w:space="0" w:color="auto"/>
        <w:left w:val="none" w:sz="0" w:space="0" w:color="auto"/>
        <w:bottom w:val="none" w:sz="0" w:space="0" w:color="auto"/>
        <w:right w:val="none" w:sz="0" w:space="0" w:color="auto"/>
      </w:divBdr>
      <w:divsChild>
        <w:div w:id="1514488548">
          <w:marLeft w:val="0"/>
          <w:marRight w:val="0"/>
          <w:marTop w:val="0"/>
          <w:marBottom w:val="0"/>
          <w:divBdr>
            <w:top w:val="none" w:sz="0" w:space="0" w:color="auto"/>
            <w:left w:val="none" w:sz="0" w:space="0" w:color="auto"/>
            <w:bottom w:val="none" w:sz="0" w:space="0" w:color="auto"/>
            <w:right w:val="none" w:sz="0" w:space="0" w:color="auto"/>
          </w:divBdr>
          <w:divsChild>
            <w:div w:id="1323042462">
              <w:marLeft w:val="0"/>
              <w:marRight w:val="0"/>
              <w:marTop w:val="0"/>
              <w:marBottom w:val="0"/>
              <w:divBdr>
                <w:top w:val="none" w:sz="0" w:space="0" w:color="auto"/>
                <w:left w:val="none" w:sz="0" w:space="0" w:color="auto"/>
                <w:bottom w:val="none" w:sz="0" w:space="0" w:color="auto"/>
                <w:right w:val="none" w:sz="0" w:space="0" w:color="auto"/>
              </w:divBdr>
              <w:divsChild>
                <w:div w:id="4405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3483">
      <w:bodyDiv w:val="1"/>
      <w:marLeft w:val="0"/>
      <w:marRight w:val="0"/>
      <w:marTop w:val="0"/>
      <w:marBottom w:val="0"/>
      <w:divBdr>
        <w:top w:val="none" w:sz="0" w:space="0" w:color="auto"/>
        <w:left w:val="none" w:sz="0" w:space="0" w:color="auto"/>
        <w:bottom w:val="none" w:sz="0" w:space="0" w:color="auto"/>
        <w:right w:val="none" w:sz="0" w:space="0" w:color="auto"/>
      </w:divBdr>
      <w:divsChild>
        <w:div w:id="539710649">
          <w:marLeft w:val="0"/>
          <w:marRight w:val="0"/>
          <w:marTop w:val="0"/>
          <w:marBottom w:val="0"/>
          <w:divBdr>
            <w:top w:val="none" w:sz="0" w:space="0" w:color="auto"/>
            <w:left w:val="none" w:sz="0" w:space="0" w:color="auto"/>
            <w:bottom w:val="none" w:sz="0" w:space="0" w:color="auto"/>
            <w:right w:val="none" w:sz="0" w:space="0" w:color="auto"/>
          </w:divBdr>
          <w:divsChild>
            <w:div w:id="802698031">
              <w:marLeft w:val="0"/>
              <w:marRight w:val="0"/>
              <w:marTop w:val="0"/>
              <w:marBottom w:val="0"/>
              <w:divBdr>
                <w:top w:val="none" w:sz="0" w:space="0" w:color="auto"/>
                <w:left w:val="none" w:sz="0" w:space="0" w:color="auto"/>
                <w:bottom w:val="none" w:sz="0" w:space="0" w:color="auto"/>
                <w:right w:val="none" w:sz="0" w:space="0" w:color="auto"/>
              </w:divBdr>
              <w:divsChild>
                <w:div w:id="13820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5109">
      <w:bodyDiv w:val="1"/>
      <w:marLeft w:val="0"/>
      <w:marRight w:val="0"/>
      <w:marTop w:val="0"/>
      <w:marBottom w:val="0"/>
      <w:divBdr>
        <w:top w:val="none" w:sz="0" w:space="0" w:color="auto"/>
        <w:left w:val="none" w:sz="0" w:space="0" w:color="auto"/>
        <w:bottom w:val="none" w:sz="0" w:space="0" w:color="auto"/>
        <w:right w:val="none" w:sz="0" w:space="0" w:color="auto"/>
      </w:divBdr>
      <w:divsChild>
        <w:div w:id="790630290">
          <w:marLeft w:val="0"/>
          <w:marRight w:val="0"/>
          <w:marTop w:val="0"/>
          <w:marBottom w:val="0"/>
          <w:divBdr>
            <w:top w:val="none" w:sz="0" w:space="0" w:color="auto"/>
            <w:left w:val="none" w:sz="0" w:space="0" w:color="auto"/>
            <w:bottom w:val="none" w:sz="0" w:space="0" w:color="auto"/>
            <w:right w:val="none" w:sz="0" w:space="0" w:color="auto"/>
          </w:divBdr>
          <w:divsChild>
            <w:div w:id="2093818820">
              <w:marLeft w:val="0"/>
              <w:marRight w:val="0"/>
              <w:marTop w:val="0"/>
              <w:marBottom w:val="0"/>
              <w:divBdr>
                <w:top w:val="none" w:sz="0" w:space="0" w:color="auto"/>
                <w:left w:val="none" w:sz="0" w:space="0" w:color="auto"/>
                <w:bottom w:val="none" w:sz="0" w:space="0" w:color="auto"/>
                <w:right w:val="none" w:sz="0" w:space="0" w:color="auto"/>
              </w:divBdr>
              <w:divsChild>
                <w:div w:id="9080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1909">
      <w:bodyDiv w:val="1"/>
      <w:marLeft w:val="0"/>
      <w:marRight w:val="0"/>
      <w:marTop w:val="0"/>
      <w:marBottom w:val="0"/>
      <w:divBdr>
        <w:top w:val="none" w:sz="0" w:space="0" w:color="auto"/>
        <w:left w:val="none" w:sz="0" w:space="0" w:color="auto"/>
        <w:bottom w:val="none" w:sz="0" w:space="0" w:color="auto"/>
        <w:right w:val="none" w:sz="0" w:space="0" w:color="auto"/>
      </w:divBdr>
    </w:div>
    <w:div w:id="2076127152">
      <w:bodyDiv w:val="1"/>
      <w:marLeft w:val="0"/>
      <w:marRight w:val="0"/>
      <w:marTop w:val="0"/>
      <w:marBottom w:val="0"/>
      <w:divBdr>
        <w:top w:val="none" w:sz="0" w:space="0" w:color="auto"/>
        <w:left w:val="none" w:sz="0" w:space="0" w:color="auto"/>
        <w:bottom w:val="none" w:sz="0" w:space="0" w:color="auto"/>
        <w:right w:val="none" w:sz="0" w:space="0" w:color="auto"/>
      </w:divBdr>
      <w:divsChild>
        <w:div w:id="1163548091">
          <w:marLeft w:val="0"/>
          <w:marRight w:val="0"/>
          <w:marTop w:val="0"/>
          <w:marBottom w:val="0"/>
          <w:divBdr>
            <w:top w:val="none" w:sz="0" w:space="0" w:color="auto"/>
            <w:left w:val="none" w:sz="0" w:space="0" w:color="auto"/>
            <w:bottom w:val="none" w:sz="0" w:space="0" w:color="auto"/>
            <w:right w:val="none" w:sz="0" w:space="0" w:color="auto"/>
          </w:divBdr>
          <w:divsChild>
            <w:div w:id="630356218">
              <w:marLeft w:val="0"/>
              <w:marRight w:val="0"/>
              <w:marTop w:val="0"/>
              <w:marBottom w:val="0"/>
              <w:divBdr>
                <w:top w:val="none" w:sz="0" w:space="0" w:color="auto"/>
                <w:left w:val="none" w:sz="0" w:space="0" w:color="auto"/>
                <w:bottom w:val="none" w:sz="0" w:space="0" w:color="auto"/>
                <w:right w:val="none" w:sz="0" w:space="0" w:color="auto"/>
              </w:divBdr>
              <w:divsChild>
                <w:div w:id="2756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4329">
      <w:bodyDiv w:val="1"/>
      <w:marLeft w:val="0"/>
      <w:marRight w:val="0"/>
      <w:marTop w:val="0"/>
      <w:marBottom w:val="0"/>
      <w:divBdr>
        <w:top w:val="none" w:sz="0" w:space="0" w:color="auto"/>
        <w:left w:val="none" w:sz="0" w:space="0" w:color="auto"/>
        <w:bottom w:val="none" w:sz="0" w:space="0" w:color="auto"/>
        <w:right w:val="none" w:sz="0" w:space="0" w:color="auto"/>
      </w:divBdr>
      <w:divsChild>
        <w:div w:id="1267808263">
          <w:marLeft w:val="0"/>
          <w:marRight w:val="0"/>
          <w:marTop w:val="0"/>
          <w:marBottom w:val="0"/>
          <w:divBdr>
            <w:top w:val="none" w:sz="0" w:space="0" w:color="auto"/>
            <w:left w:val="none" w:sz="0" w:space="0" w:color="auto"/>
            <w:bottom w:val="none" w:sz="0" w:space="0" w:color="auto"/>
            <w:right w:val="none" w:sz="0" w:space="0" w:color="auto"/>
          </w:divBdr>
          <w:divsChild>
            <w:div w:id="1982493773">
              <w:marLeft w:val="0"/>
              <w:marRight w:val="0"/>
              <w:marTop w:val="0"/>
              <w:marBottom w:val="0"/>
              <w:divBdr>
                <w:top w:val="none" w:sz="0" w:space="0" w:color="auto"/>
                <w:left w:val="none" w:sz="0" w:space="0" w:color="auto"/>
                <w:bottom w:val="none" w:sz="0" w:space="0" w:color="auto"/>
                <w:right w:val="none" w:sz="0" w:space="0" w:color="auto"/>
              </w:divBdr>
              <w:divsChild>
                <w:div w:id="1142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inklaters.com/en/" TargetMode="External"/><Relationship Id="rId2" Type="http://schemas.openxmlformats.org/officeDocument/2006/relationships/hyperlink" Target="https://www.gov.uk/government/publications/digital-regulation-driving-growth-and-unlocking-innovation/digital-regulation-driving-growth-and-unlocking-innovation" TargetMode="External"/><Relationship Id="rId1" Type="http://schemas.openxmlformats.org/officeDocument/2006/relationships/hyperlink" Target="https://technation.io/news/uk-tech-scaleups-must-decide-on-their-future-impact-after-astonishing-vc-growth-in-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789F-B94C-A64C-A573-7FEF7D53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5597</Words>
  <Characters>31908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Ross</dc:creator>
  <cp:keywords/>
  <dc:description/>
  <cp:lastModifiedBy>Neil Ross</cp:lastModifiedBy>
  <cp:revision>56</cp:revision>
  <dcterms:created xsi:type="dcterms:W3CDTF">2021-10-01T11:24:00Z</dcterms:created>
  <dcterms:modified xsi:type="dcterms:W3CDTF">2021-10-01T17:16:00Z</dcterms:modified>
</cp:coreProperties>
</file>